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D6D7" w14:textId="2F6B13F8" w:rsidR="00FD0832" w:rsidRPr="004D1992" w:rsidRDefault="00FD0832" w:rsidP="00356AD3">
      <w:pPr>
        <w:jc w:val="both"/>
        <w:rPr>
          <w:rFonts w:ascii="Arial" w:hAnsi="Arial" w:cs="Arial"/>
          <w:lang w:val="en-US"/>
        </w:rPr>
      </w:pPr>
      <w:r w:rsidRPr="00FD0832">
        <w:rPr>
          <w:rFonts w:ascii="Arial" w:hAnsi="Arial" w:cs="Arial"/>
          <w:lang w:val="en-US"/>
        </w:rPr>
        <w:t>Kumar trained and qualified wi</w:t>
      </w:r>
      <w:r w:rsidRPr="004D1992">
        <w:rPr>
          <w:rFonts w:ascii="Arial" w:hAnsi="Arial" w:cs="Arial"/>
          <w:lang w:val="en-US"/>
        </w:rPr>
        <w:t xml:space="preserve">th a Big Four law firm in Singapore and was previously at a leading international law firm that specialized in the energy, trade &amp; commodities and infrastructure sectors. He has worked with prominent Senior and Queen’s Counsel and has over </w:t>
      </w:r>
      <w:r w:rsidR="009278D6" w:rsidRPr="004D1992">
        <w:rPr>
          <w:rFonts w:ascii="Arial" w:hAnsi="Arial" w:cs="Arial"/>
          <w:lang w:val="en-US"/>
        </w:rPr>
        <w:t xml:space="preserve">a decade of </w:t>
      </w:r>
      <w:r w:rsidRPr="004D1992">
        <w:rPr>
          <w:rFonts w:ascii="Arial" w:hAnsi="Arial" w:cs="Arial"/>
          <w:lang w:val="en-US"/>
        </w:rPr>
        <w:t>litigation and arbitration experience</w:t>
      </w:r>
      <w:r w:rsidR="00A018C1" w:rsidRPr="004D1992">
        <w:rPr>
          <w:rFonts w:ascii="Arial" w:hAnsi="Arial" w:cs="Arial"/>
          <w:lang w:val="en-US"/>
        </w:rPr>
        <w:t xml:space="preserve">. </w:t>
      </w:r>
      <w:r w:rsidRPr="004D1992">
        <w:rPr>
          <w:rFonts w:ascii="Arial" w:hAnsi="Arial" w:cs="Arial"/>
          <w:lang w:val="en-US"/>
        </w:rPr>
        <w:t>Kumar’s contentious disputes experience spans areas such as projects and construction, ship building, trade disputes, hospitality,</w:t>
      </w:r>
      <w:r w:rsidR="006E2E93" w:rsidRPr="004D1992">
        <w:rPr>
          <w:rFonts w:ascii="Arial" w:hAnsi="Arial" w:cs="Arial"/>
          <w:lang w:val="en-US"/>
        </w:rPr>
        <w:t xml:space="preserve"> </w:t>
      </w:r>
      <w:r w:rsidRPr="004D1992">
        <w:rPr>
          <w:rFonts w:ascii="Arial" w:hAnsi="Arial" w:cs="Arial"/>
          <w:lang w:val="en-US"/>
        </w:rPr>
        <w:t>complex commercial fraud,</w:t>
      </w:r>
      <w:r w:rsidR="00644083" w:rsidRPr="004D1992">
        <w:rPr>
          <w:rFonts w:ascii="Arial" w:hAnsi="Arial" w:cs="Arial"/>
          <w:lang w:val="en-US"/>
        </w:rPr>
        <w:t xml:space="preserve"> </w:t>
      </w:r>
      <w:r w:rsidR="00102D9C" w:rsidRPr="004D1992">
        <w:rPr>
          <w:rFonts w:ascii="Arial" w:hAnsi="Arial" w:cs="Arial"/>
          <w:lang w:val="en-US"/>
        </w:rPr>
        <w:t>asset recovery,</w:t>
      </w:r>
      <w:r w:rsidRPr="004D1992">
        <w:rPr>
          <w:rFonts w:ascii="Arial" w:hAnsi="Arial" w:cs="Arial"/>
          <w:lang w:val="en-US"/>
        </w:rPr>
        <w:t xml:space="preserve"> joint ventures and shareholder/directors’ disputes. He regularly appears before the Singapore Courts and is experienced in arbitrations under all major rules</w:t>
      </w:r>
      <w:r w:rsidR="00F268EA" w:rsidRPr="004D1992">
        <w:rPr>
          <w:rFonts w:ascii="Arial" w:hAnsi="Arial" w:cs="Arial"/>
          <w:lang w:val="en-US"/>
        </w:rPr>
        <w:t xml:space="preserve">, including </w:t>
      </w:r>
      <w:r w:rsidR="00505B08" w:rsidRPr="004D1992">
        <w:rPr>
          <w:rFonts w:ascii="Arial" w:hAnsi="Arial" w:cs="Arial"/>
          <w:lang w:val="en-US"/>
        </w:rPr>
        <w:t xml:space="preserve">SIAC, ICC, </w:t>
      </w:r>
      <w:r w:rsidR="00D72BFE" w:rsidRPr="004D1992">
        <w:rPr>
          <w:rFonts w:ascii="Arial" w:hAnsi="Arial" w:cs="Arial"/>
          <w:lang w:val="en-US"/>
        </w:rPr>
        <w:t xml:space="preserve">LCIA, </w:t>
      </w:r>
      <w:r w:rsidR="00505B08" w:rsidRPr="004D1992">
        <w:rPr>
          <w:rFonts w:ascii="Arial" w:hAnsi="Arial" w:cs="Arial"/>
          <w:lang w:val="en-US"/>
        </w:rPr>
        <w:t>UNCITRAL, AIAC, DIAC, BANI</w:t>
      </w:r>
      <w:r w:rsidR="009C708F" w:rsidRPr="004D1992">
        <w:rPr>
          <w:rFonts w:ascii="Arial" w:hAnsi="Arial" w:cs="Arial"/>
          <w:lang w:val="en-US"/>
        </w:rPr>
        <w:t>, HKIAC</w:t>
      </w:r>
      <w:r w:rsidR="00FB11A5" w:rsidRPr="004D1992">
        <w:rPr>
          <w:rFonts w:ascii="Arial" w:hAnsi="Arial" w:cs="Arial"/>
          <w:lang w:val="en-US"/>
        </w:rPr>
        <w:t xml:space="preserve">, </w:t>
      </w:r>
      <w:r w:rsidR="00F268EA" w:rsidRPr="004D1992">
        <w:rPr>
          <w:rFonts w:ascii="Arial" w:hAnsi="Arial" w:cs="Arial"/>
          <w:lang w:val="en-US"/>
        </w:rPr>
        <w:t>and GAFTA.</w:t>
      </w:r>
    </w:p>
    <w:p w14:paraId="77A70ECD" w14:textId="5E04A97B" w:rsidR="004B41B1" w:rsidRPr="004D1992" w:rsidRDefault="008A435E" w:rsidP="00356AD3">
      <w:pPr>
        <w:jc w:val="both"/>
        <w:rPr>
          <w:rFonts w:ascii="Arial" w:hAnsi="Arial" w:cs="Arial"/>
          <w:lang w:val="en-US"/>
        </w:rPr>
      </w:pPr>
      <w:r w:rsidRPr="004D1992">
        <w:rPr>
          <w:rFonts w:ascii="Arial" w:hAnsi="Arial" w:cs="Arial"/>
          <w:lang w:val="en-US"/>
        </w:rPr>
        <w:t>Kumar</w:t>
      </w:r>
      <w:r w:rsidR="000834F8" w:rsidRPr="004D1992">
        <w:rPr>
          <w:rFonts w:ascii="Arial" w:hAnsi="Arial" w:cs="Arial"/>
          <w:lang w:val="en-US"/>
        </w:rPr>
        <w:t xml:space="preserve"> has substantial experience advising on digital assets</w:t>
      </w:r>
      <w:r w:rsidR="008B49F2" w:rsidRPr="004D1992">
        <w:rPr>
          <w:rFonts w:ascii="Arial" w:hAnsi="Arial" w:cs="Arial"/>
          <w:lang w:val="en-US"/>
        </w:rPr>
        <w:t xml:space="preserve"> </w:t>
      </w:r>
      <w:r w:rsidR="000834F8" w:rsidRPr="004D1992">
        <w:rPr>
          <w:rFonts w:ascii="Arial" w:hAnsi="Arial" w:cs="Arial"/>
          <w:lang w:val="en-US"/>
        </w:rPr>
        <w:t xml:space="preserve">and on cryptocurrency and cybersecurity related matters. He </w:t>
      </w:r>
      <w:r w:rsidR="004B41B1" w:rsidRPr="004D1992">
        <w:rPr>
          <w:rFonts w:ascii="Arial" w:hAnsi="Arial" w:cs="Arial"/>
        </w:rPr>
        <w:t xml:space="preserve">has advised </w:t>
      </w:r>
      <w:r w:rsidR="000834F8" w:rsidRPr="004D1992">
        <w:rPr>
          <w:rFonts w:ascii="Arial" w:hAnsi="Arial" w:cs="Arial"/>
        </w:rPr>
        <w:t>project</w:t>
      </w:r>
      <w:r w:rsidR="004B41B1" w:rsidRPr="004D1992">
        <w:rPr>
          <w:rFonts w:ascii="Arial" w:hAnsi="Arial" w:cs="Arial"/>
        </w:rPr>
        <w:t xml:space="preserve"> founders from inception through to fund raising by initial coin offering, investor relations, product launches (involving text to intelligent NFTs), corporate structuring, AML / KYC and regulatory risks, on and off ramps for ecosystem users, hacked wallets, and</w:t>
      </w:r>
      <w:r w:rsidR="00417731" w:rsidRPr="004D1992">
        <w:rPr>
          <w:rFonts w:ascii="Arial" w:hAnsi="Arial" w:cs="Arial"/>
        </w:rPr>
        <w:t xml:space="preserve"> </w:t>
      </w:r>
      <w:r w:rsidR="004B41B1" w:rsidRPr="004D1992">
        <w:rPr>
          <w:rFonts w:ascii="Arial" w:hAnsi="Arial" w:cs="Arial"/>
        </w:rPr>
        <w:t>governance by token holders via decentralized autonomous organization</w:t>
      </w:r>
      <w:r w:rsidR="00417731" w:rsidRPr="004D1992">
        <w:rPr>
          <w:rFonts w:ascii="Arial" w:hAnsi="Arial" w:cs="Arial"/>
        </w:rPr>
        <w:t>s</w:t>
      </w:r>
      <w:r w:rsidR="004B41B1" w:rsidRPr="004D1992">
        <w:rPr>
          <w:rFonts w:ascii="Arial" w:hAnsi="Arial" w:cs="Arial"/>
        </w:rPr>
        <w:t>. Kumar also</w:t>
      </w:r>
      <w:r w:rsidR="0038418D" w:rsidRPr="004D1992">
        <w:rPr>
          <w:rFonts w:ascii="Arial" w:hAnsi="Arial" w:cs="Arial"/>
        </w:rPr>
        <w:t xml:space="preserve"> acts as an advisor to projects in </w:t>
      </w:r>
      <w:r w:rsidR="004B41B1" w:rsidRPr="004D1992">
        <w:rPr>
          <w:rFonts w:ascii="Arial" w:hAnsi="Arial" w:cs="Arial"/>
        </w:rPr>
        <w:t>negotiations with third parties such as Web 3 venture capitalists, algorithmic market makers and cryptocurrency exchanges, and in securing frameworks that best protect digital assets.</w:t>
      </w:r>
    </w:p>
    <w:p w14:paraId="2EF88A1E" w14:textId="529D4EE2" w:rsidR="004B41B1" w:rsidRPr="004D1992" w:rsidRDefault="004B41B1" w:rsidP="00356AD3">
      <w:pPr>
        <w:jc w:val="both"/>
        <w:rPr>
          <w:rFonts w:ascii="Arial" w:hAnsi="Arial" w:cs="Arial"/>
        </w:rPr>
      </w:pPr>
      <w:r w:rsidRPr="004D1992">
        <w:rPr>
          <w:rFonts w:ascii="Arial" w:hAnsi="Arial" w:cs="Arial"/>
        </w:rPr>
        <w:t>He is a member of the Enterprise Blockchain sub-committee of the Blockchain Association of Singapore, whose purpose is to promote blockchain technology and educate businesses on the application</w:t>
      </w:r>
      <w:r w:rsidR="00A54D50" w:rsidRPr="004D1992">
        <w:rPr>
          <w:rFonts w:ascii="Arial" w:hAnsi="Arial" w:cs="Arial"/>
        </w:rPr>
        <w:t xml:space="preserve"> of </w:t>
      </w:r>
      <w:r w:rsidR="007F37E1">
        <w:rPr>
          <w:rFonts w:ascii="Arial" w:hAnsi="Arial" w:cs="Arial"/>
        </w:rPr>
        <w:t xml:space="preserve">the </w:t>
      </w:r>
      <w:r w:rsidR="00A54D50" w:rsidRPr="004D1992">
        <w:rPr>
          <w:rFonts w:ascii="Arial" w:hAnsi="Arial" w:cs="Arial"/>
        </w:rPr>
        <w:t>technology.</w:t>
      </w:r>
      <w:r w:rsidR="001748FF" w:rsidRPr="004D1992">
        <w:rPr>
          <w:rFonts w:ascii="Arial" w:hAnsi="Arial" w:cs="Arial"/>
        </w:rPr>
        <w:t xml:space="preserve"> </w:t>
      </w:r>
    </w:p>
    <w:p w14:paraId="154FED86" w14:textId="3CE1917E" w:rsidR="004B41B1" w:rsidRPr="004D1992" w:rsidRDefault="00FB4D39" w:rsidP="00356AD3">
      <w:pPr>
        <w:jc w:val="both"/>
        <w:rPr>
          <w:rFonts w:ascii="Arial" w:hAnsi="Arial" w:cs="Arial"/>
          <w:lang w:val="en-US"/>
        </w:rPr>
      </w:pPr>
      <w:r w:rsidRPr="004D1992">
        <w:rPr>
          <w:rFonts w:ascii="Arial" w:hAnsi="Arial" w:cs="Arial"/>
        </w:rPr>
        <w:t xml:space="preserve">Kumar graduated </w:t>
      </w:r>
      <w:r w:rsidRPr="004D1992">
        <w:rPr>
          <w:rFonts w:ascii="Arial" w:hAnsi="Arial" w:cs="Arial"/>
          <w:i/>
          <w:iCs/>
        </w:rPr>
        <w:t>magna cum laude</w:t>
      </w:r>
      <w:r w:rsidRPr="004D1992">
        <w:rPr>
          <w:rFonts w:ascii="Arial" w:hAnsi="Arial" w:cs="Arial"/>
        </w:rPr>
        <w:t xml:space="preserve"> </w:t>
      </w:r>
      <w:r w:rsidR="00C87A77" w:rsidRPr="004D1992">
        <w:rPr>
          <w:rFonts w:ascii="Arial" w:hAnsi="Arial" w:cs="Arial"/>
        </w:rPr>
        <w:t>from Singapore Management University</w:t>
      </w:r>
      <w:r w:rsidR="00FD256D" w:rsidRPr="004D1992">
        <w:rPr>
          <w:rFonts w:ascii="Arial" w:hAnsi="Arial" w:cs="Arial"/>
        </w:rPr>
        <w:t xml:space="preserve"> in 2013</w:t>
      </w:r>
      <w:r w:rsidR="000739EC" w:rsidRPr="004D1992">
        <w:rPr>
          <w:rFonts w:ascii="Arial" w:hAnsi="Arial" w:cs="Arial"/>
        </w:rPr>
        <w:t>, having</w:t>
      </w:r>
      <w:r w:rsidR="00FD256D" w:rsidRPr="004D1992">
        <w:rPr>
          <w:rFonts w:ascii="Arial" w:hAnsi="Arial" w:cs="Arial"/>
        </w:rPr>
        <w:t xml:space="preserve"> simultaneously </w:t>
      </w:r>
      <w:r w:rsidR="000739EC" w:rsidRPr="004D1992">
        <w:rPr>
          <w:rFonts w:ascii="Arial" w:hAnsi="Arial" w:cs="Arial"/>
        </w:rPr>
        <w:t xml:space="preserve">pursued </w:t>
      </w:r>
      <w:r w:rsidRPr="004D1992">
        <w:rPr>
          <w:rFonts w:ascii="Arial" w:hAnsi="Arial" w:cs="Arial"/>
        </w:rPr>
        <w:t>double degree</w:t>
      </w:r>
      <w:r w:rsidR="00A80850" w:rsidRPr="004D1992">
        <w:rPr>
          <w:rFonts w:ascii="Arial" w:hAnsi="Arial" w:cs="Arial"/>
        </w:rPr>
        <w:t>s in law and the social sciences</w:t>
      </w:r>
      <w:r w:rsidR="00FC0FA6" w:rsidRPr="004D1992">
        <w:rPr>
          <w:rFonts w:ascii="Arial" w:hAnsi="Arial" w:cs="Arial"/>
        </w:rPr>
        <w:t xml:space="preserve"> (majoring in p</w:t>
      </w:r>
      <w:r w:rsidR="00FD256D" w:rsidRPr="004D1992">
        <w:rPr>
          <w:rFonts w:ascii="Arial" w:hAnsi="Arial" w:cs="Arial"/>
        </w:rPr>
        <w:t xml:space="preserve">olitical science). </w:t>
      </w:r>
      <w:r w:rsidR="00A80850" w:rsidRPr="004D1992">
        <w:rPr>
          <w:rFonts w:ascii="Arial" w:hAnsi="Arial" w:cs="Arial"/>
        </w:rPr>
        <w:t xml:space="preserve">He </w:t>
      </w:r>
      <w:r w:rsidR="004B41B1" w:rsidRPr="004D1992">
        <w:rPr>
          <w:rFonts w:ascii="Arial" w:hAnsi="Arial" w:cs="Arial"/>
        </w:rPr>
        <w:t>was called to the Singapore bar in 2014.</w:t>
      </w:r>
    </w:p>
    <w:p w14:paraId="55B0D305" w14:textId="51AB084A" w:rsidR="00CC187C" w:rsidRPr="004D1992" w:rsidRDefault="00CC187C">
      <w:pPr>
        <w:rPr>
          <w:rFonts w:ascii="Arial" w:hAnsi="Arial" w:cs="Arial"/>
          <w:b/>
          <w:bCs/>
          <w:lang w:val="en-US"/>
        </w:rPr>
      </w:pPr>
      <w:r w:rsidRPr="004D1992">
        <w:rPr>
          <w:rFonts w:ascii="Arial" w:hAnsi="Arial" w:cs="Arial"/>
          <w:b/>
          <w:bCs/>
          <w:lang w:val="en-US"/>
        </w:rPr>
        <w:t>Select Experience</w:t>
      </w:r>
    </w:p>
    <w:p w14:paraId="2969F306" w14:textId="301FFD38" w:rsidR="00CC187C" w:rsidRPr="004D1992" w:rsidRDefault="00275E78">
      <w:pPr>
        <w:rPr>
          <w:rFonts w:ascii="Arial" w:hAnsi="Arial" w:cs="Arial"/>
          <w:b/>
          <w:bCs/>
          <w:lang w:val="en-US"/>
        </w:rPr>
      </w:pPr>
      <w:r w:rsidRPr="004D1992">
        <w:rPr>
          <w:rFonts w:ascii="Arial" w:hAnsi="Arial" w:cs="Arial"/>
          <w:b/>
          <w:bCs/>
          <w:lang w:val="en-US"/>
        </w:rPr>
        <w:t>Technology &amp; Cybersecurity</w:t>
      </w:r>
    </w:p>
    <w:p w14:paraId="4CD4B2A4" w14:textId="203BFD2E" w:rsidR="00CD12CF" w:rsidRPr="004D1992" w:rsidRDefault="00CD12CF" w:rsidP="00293C31">
      <w:pPr>
        <w:pStyle w:val="ListParagraph"/>
        <w:numPr>
          <w:ilvl w:val="0"/>
          <w:numId w:val="2"/>
        </w:numPr>
        <w:ind w:left="284" w:hanging="284"/>
        <w:jc w:val="both"/>
        <w:rPr>
          <w:rFonts w:ascii="Arial" w:hAnsi="Arial" w:cs="Arial"/>
        </w:rPr>
      </w:pPr>
      <w:r w:rsidRPr="004D1992">
        <w:rPr>
          <w:rFonts w:ascii="Arial" w:hAnsi="Arial" w:cs="Arial"/>
        </w:rPr>
        <w:t xml:space="preserve">Acting for and advising a Singapore blockchain project in connection with a USD 4 million dispute against a New York venture capitalist under a Y-Combinator Simple Agreement for Future Equity (SAFE). The </w:t>
      </w:r>
      <w:r w:rsidR="008203FB" w:rsidRPr="004D1992">
        <w:rPr>
          <w:rFonts w:ascii="Arial" w:hAnsi="Arial" w:cs="Arial"/>
        </w:rPr>
        <w:t xml:space="preserve">dispute </w:t>
      </w:r>
      <w:r w:rsidRPr="004D1992">
        <w:rPr>
          <w:rFonts w:ascii="Arial" w:hAnsi="Arial" w:cs="Arial"/>
        </w:rPr>
        <w:t xml:space="preserve">concerns, among other things, whether tokens purportedly issued by a Singapore project to its founders amounts to dividend payments under the SAFE.    </w:t>
      </w:r>
    </w:p>
    <w:p w14:paraId="3296BA81" w14:textId="77777777" w:rsidR="004338EC" w:rsidRPr="004D1992" w:rsidRDefault="004338EC" w:rsidP="00293C31">
      <w:pPr>
        <w:pStyle w:val="ListParagraph"/>
        <w:ind w:left="284"/>
        <w:jc w:val="both"/>
        <w:rPr>
          <w:rFonts w:ascii="Arial" w:hAnsi="Arial" w:cs="Arial"/>
        </w:rPr>
      </w:pPr>
    </w:p>
    <w:p w14:paraId="12E7370D" w14:textId="77777777" w:rsidR="00760035" w:rsidRPr="004D1992" w:rsidRDefault="00760035" w:rsidP="00293C31">
      <w:pPr>
        <w:pStyle w:val="ListParagraph"/>
        <w:numPr>
          <w:ilvl w:val="0"/>
          <w:numId w:val="2"/>
        </w:numPr>
        <w:ind w:left="284" w:hanging="284"/>
        <w:jc w:val="both"/>
        <w:rPr>
          <w:rFonts w:ascii="Arial" w:hAnsi="Arial" w:cs="Arial"/>
        </w:rPr>
      </w:pPr>
      <w:r w:rsidRPr="004D1992">
        <w:rPr>
          <w:rFonts w:ascii="Arial" w:hAnsi="Arial" w:cs="Arial"/>
        </w:rPr>
        <w:t xml:space="preserve">Successfully advised and represented a technology company in connection with a dispute involving a USD 7.8 million token allocation between founders of the company. The dispute concerned whether a founder’s entitlement to tokens was void on account of fraudulent misrepresentations. </w:t>
      </w:r>
    </w:p>
    <w:p w14:paraId="7E8DAFE2" w14:textId="77777777" w:rsidR="00760035" w:rsidRPr="004D1992" w:rsidRDefault="00760035" w:rsidP="00293C31">
      <w:pPr>
        <w:pStyle w:val="ListParagraph"/>
        <w:jc w:val="both"/>
        <w:rPr>
          <w:rFonts w:ascii="Arial" w:hAnsi="Arial" w:cs="Arial"/>
        </w:rPr>
      </w:pPr>
    </w:p>
    <w:p w14:paraId="22DDF67D" w14:textId="77777777" w:rsidR="00C72D68" w:rsidRPr="004D1992" w:rsidRDefault="00C72D68" w:rsidP="00293C31">
      <w:pPr>
        <w:pStyle w:val="ListParagraph"/>
        <w:numPr>
          <w:ilvl w:val="0"/>
          <w:numId w:val="2"/>
        </w:numPr>
        <w:ind w:left="284" w:hanging="284"/>
        <w:jc w:val="both"/>
        <w:rPr>
          <w:rFonts w:ascii="Arial" w:hAnsi="Arial" w:cs="Arial"/>
          <w:color w:val="000000"/>
        </w:rPr>
      </w:pPr>
      <w:r w:rsidRPr="004D1992">
        <w:rPr>
          <w:rFonts w:ascii="Arial" w:hAnsi="Arial" w:cs="Arial"/>
          <w:color w:val="000000"/>
        </w:rPr>
        <w:t xml:space="preserve">Successfully defended a coal trader in an SIAC dispute with an Indonesian trader in a matter involving complex social engineering and </w:t>
      </w:r>
      <w:r w:rsidRPr="004D1992">
        <w:rPr>
          <w:rFonts w:ascii="Arial" w:hAnsi="Arial" w:cs="Arial"/>
        </w:rPr>
        <w:t>phishing attacks on email systems, and</w:t>
      </w:r>
      <w:r w:rsidRPr="004D1992">
        <w:rPr>
          <w:rFonts w:ascii="Arial" w:hAnsi="Arial" w:cs="Arial"/>
          <w:color w:val="000000"/>
        </w:rPr>
        <w:t xml:space="preserve"> the misdirection of funds.</w:t>
      </w:r>
    </w:p>
    <w:p w14:paraId="7D3573A9" w14:textId="77777777" w:rsidR="00C72D68" w:rsidRPr="004D1992" w:rsidRDefault="00C72D68" w:rsidP="00293C31">
      <w:pPr>
        <w:pStyle w:val="ListParagraph"/>
        <w:jc w:val="both"/>
        <w:rPr>
          <w:rFonts w:ascii="Arial" w:hAnsi="Arial" w:cs="Arial"/>
          <w:color w:val="000000"/>
        </w:rPr>
      </w:pPr>
    </w:p>
    <w:p w14:paraId="3C76DA8B" w14:textId="6C921E79" w:rsidR="001F257B" w:rsidRDefault="001F257B" w:rsidP="00293C31">
      <w:pPr>
        <w:pStyle w:val="ListParagraph"/>
        <w:numPr>
          <w:ilvl w:val="0"/>
          <w:numId w:val="2"/>
        </w:numPr>
        <w:ind w:left="284" w:hanging="284"/>
        <w:jc w:val="both"/>
        <w:rPr>
          <w:rFonts w:ascii="Arial" w:hAnsi="Arial" w:cs="Arial"/>
        </w:rPr>
      </w:pPr>
      <w:r>
        <w:rPr>
          <w:rFonts w:ascii="Arial" w:hAnsi="Arial" w:cs="Arial"/>
        </w:rPr>
        <w:t>Advising a</w:t>
      </w:r>
      <w:r w:rsidR="004A6175">
        <w:rPr>
          <w:rFonts w:ascii="Arial" w:hAnsi="Arial" w:cs="Arial"/>
        </w:rPr>
        <w:t>nd acting for a</w:t>
      </w:r>
      <w:r>
        <w:rPr>
          <w:rFonts w:ascii="Arial" w:hAnsi="Arial" w:cs="Arial"/>
        </w:rPr>
        <w:t xml:space="preserve"> </w:t>
      </w:r>
      <w:r w:rsidR="00A441BF">
        <w:rPr>
          <w:rFonts w:ascii="Arial" w:hAnsi="Arial" w:cs="Arial"/>
        </w:rPr>
        <w:t>cryptocurrency trader on the recovery of assets amounting to USD 3 million misappropriated from Binance</w:t>
      </w:r>
      <w:r w:rsidR="00D53789">
        <w:rPr>
          <w:rFonts w:ascii="Arial" w:hAnsi="Arial" w:cs="Arial"/>
        </w:rPr>
        <w:t xml:space="preserve"> due to hac</w:t>
      </w:r>
      <w:r w:rsidR="00156F98">
        <w:rPr>
          <w:rFonts w:ascii="Arial" w:hAnsi="Arial" w:cs="Arial"/>
        </w:rPr>
        <w:t xml:space="preserve">ks </w:t>
      </w:r>
      <w:r w:rsidR="00D53789">
        <w:rPr>
          <w:rFonts w:ascii="Arial" w:hAnsi="Arial" w:cs="Arial"/>
        </w:rPr>
        <w:t xml:space="preserve">and/or a method known as </w:t>
      </w:r>
      <w:r w:rsidR="00744233">
        <w:rPr>
          <w:rFonts w:ascii="Arial" w:hAnsi="Arial" w:cs="Arial"/>
        </w:rPr>
        <w:t>contra trading.</w:t>
      </w:r>
      <w:r w:rsidR="00A441BF">
        <w:rPr>
          <w:rFonts w:ascii="Arial" w:hAnsi="Arial" w:cs="Arial"/>
        </w:rPr>
        <w:t xml:space="preserve"> </w:t>
      </w:r>
    </w:p>
    <w:p w14:paraId="2EE758FD" w14:textId="77777777" w:rsidR="00EF15B1" w:rsidRPr="00EF15B1" w:rsidRDefault="00EF15B1" w:rsidP="00EF15B1">
      <w:pPr>
        <w:pStyle w:val="ListParagraph"/>
        <w:rPr>
          <w:rFonts w:ascii="Arial" w:hAnsi="Arial" w:cs="Arial"/>
        </w:rPr>
      </w:pPr>
    </w:p>
    <w:p w14:paraId="132C8B44" w14:textId="094AD004" w:rsidR="00EF15B1" w:rsidRDefault="00EF15B1" w:rsidP="00293C31">
      <w:pPr>
        <w:pStyle w:val="ListParagraph"/>
        <w:numPr>
          <w:ilvl w:val="0"/>
          <w:numId w:val="2"/>
        </w:numPr>
        <w:ind w:left="284" w:hanging="284"/>
        <w:jc w:val="both"/>
        <w:rPr>
          <w:rFonts w:ascii="Arial" w:hAnsi="Arial" w:cs="Arial"/>
        </w:rPr>
      </w:pPr>
      <w:r>
        <w:rPr>
          <w:rFonts w:ascii="Arial" w:hAnsi="Arial" w:cs="Arial"/>
        </w:rPr>
        <w:t>Advising an</w:t>
      </w:r>
      <w:r w:rsidR="00505C9A">
        <w:rPr>
          <w:rFonts w:ascii="Arial" w:hAnsi="Arial" w:cs="Arial"/>
        </w:rPr>
        <w:t>d</w:t>
      </w:r>
      <w:r>
        <w:rPr>
          <w:rFonts w:ascii="Arial" w:hAnsi="Arial" w:cs="Arial"/>
        </w:rPr>
        <w:t xml:space="preserve"> acting for a</w:t>
      </w:r>
      <w:r w:rsidR="00505C9A">
        <w:rPr>
          <w:rFonts w:ascii="Arial" w:hAnsi="Arial" w:cs="Arial"/>
        </w:rPr>
        <w:t xml:space="preserve"> US</w:t>
      </w:r>
      <w:r>
        <w:rPr>
          <w:rFonts w:ascii="Arial" w:hAnsi="Arial" w:cs="Arial"/>
        </w:rPr>
        <w:t xml:space="preserve"> investor in connection with a phishing attack that resulted in the loss of approximately 500,000 XRP tokens. </w:t>
      </w:r>
    </w:p>
    <w:p w14:paraId="36AAD373" w14:textId="77777777" w:rsidR="001F257B" w:rsidRPr="001F257B" w:rsidRDefault="001F257B" w:rsidP="001F257B">
      <w:pPr>
        <w:pStyle w:val="ListParagraph"/>
        <w:rPr>
          <w:rFonts w:ascii="Arial" w:hAnsi="Arial" w:cs="Arial"/>
        </w:rPr>
      </w:pPr>
    </w:p>
    <w:p w14:paraId="3E8E7ED9" w14:textId="4FEFC574" w:rsidR="004338EC" w:rsidRPr="004D1992" w:rsidRDefault="004338EC" w:rsidP="00293C31">
      <w:pPr>
        <w:pStyle w:val="ListParagraph"/>
        <w:numPr>
          <w:ilvl w:val="0"/>
          <w:numId w:val="2"/>
        </w:numPr>
        <w:ind w:left="284" w:hanging="284"/>
        <w:jc w:val="both"/>
        <w:rPr>
          <w:rFonts w:ascii="Arial" w:hAnsi="Arial" w:cs="Arial"/>
        </w:rPr>
      </w:pPr>
      <w:r w:rsidRPr="004D1992">
        <w:rPr>
          <w:rFonts w:ascii="Arial" w:hAnsi="Arial" w:cs="Arial"/>
        </w:rPr>
        <w:lastRenderedPageBreak/>
        <w:t>Advised on and successfully recovered the assets of a blockchain company</w:t>
      </w:r>
      <w:r w:rsidR="00F220A9" w:rsidRPr="004D1992">
        <w:rPr>
          <w:rFonts w:ascii="Arial" w:hAnsi="Arial" w:cs="Arial"/>
        </w:rPr>
        <w:t xml:space="preserve"> in connection with </w:t>
      </w:r>
      <w:r w:rsidRPr="004D1992">
        <w:rPr>
          <w:rFonts w:ascii="Arial" w:hAnsi="Arial" w:cs="Arial"/>
        </w:rPr>
        <w:t>a USD 160 million hack of an algorithmic market maker.</w:t>
      </w:r>
      <w:r w:rsidR="004C6487" w:rsidRPr="004D1992">
        <w:rPr>
          <w:rFonts w:ascii="Arial" w:hAnsi="Arial" w:cs="Arial"/>
        </w:rPr>
        <w:t xml:space="preserve"> </w:t>
      </w:r>
    </w:p>
    <w:p w14:paraId="6543DBA2" w14:textId="77777777" w:rsidR="00FD4A50" w:rsidRPr="004D1992" w:rsidRDefault="00FD4A50" w:rsidP="00293C31">
      <w:pPr>
        <w:pStyle w:val="ListParagraph"/>
        <w:jc w:val="both"/>
        <w:rPr>
          <w:rFonts w:ascii="Arial" w:hAnsi="Arial" w:cs="Arial"/>
        </w:rPr>
      </w:pPr>
    </w:p>
    <w:p w14:paraId="2865B576" w14:textId="6636D953" w:rsidR="00B00CCB" w:rsidRPr="00AA511C" w:rsidRDefault="002C64C3" w:rsidP="00AA511C">
      <w:pPr>
        <w:pStyle w:val="ListParagraph"/>
        <w:numPr>
          <w:ilvl w:val="0"/>
          <w:numId w:val="2"/>
        </w:numPr>
        <w:ind w:left="284" w:hanging="284"/>
        <w:jc w:val="both"/>
        <w:rPr>
          <w:rFonts w:ascii="Arial" w:hAnsi="Arial" w:cs="Arial"/>
        </w:rPr>
      </w:pPr>
      <w:r w:rsidRPr="004D1992">
        <w:rPr>
          <w:rFonts w:ascii="Arial" w:hAnsi="Arial" w:cs="Arial"/>
        </w:rPr>
        <w:t xml:space="preserve">Advised a Singapore software </w:t>
      </w:r>
      <w:r w:rsidR="00FD4A50" w:rsidRPr="004D1992">
        <w:rPr>
          <w:rFonts w:ascii="Arial" w:hAnsi="Arial" w:cs="Arial"/>
        </w:rPr>
        <w:t xml:space="preserve">development business in connection with various cyber-attacks </w:t>
      </w:r>
      <w:r w:rsidR="00F0240D" w:rsidRPr="004D1992">
        <w:rPr>
          <w:rFonts w:ascii="Arial" w:hAnsi="Arial" w:cs="Arial"/>
        </w:rPr>
        <w:t xml:space="preserve">on the platform </w:t>
      </w:r>
      <w:r w:rsidR="00FD4A50" w:rsidRPr="004D1992">
        <w:rPr>
          <w:rFonts w:ascii="Arial" w:hAnsi="Arial" w:cs="Arial"/>
        </w:rPr>
        <w:t xml:space="preserve">by </w:t>
      </w:r>
      <w:r w:rsidR="00FA2DC8" w:rsidRPr="004D1992">
        <w:rPr>
          <w:rFonts w:ascii="Arial" w:hAnsi="Arial" w:cs="Arial"/>
        </w:rPr>
        <w:t xml:space="preserve">parties in India, and the company’s claim for lost profits resulting from the attacks. </w:t>
      </w:r>
    </w:p>
    <w:p w14:paraId="268971E7" w14:textId="77777777" w:rsidR="00CC1F79" w:rsidRPr="004D1992" w:rsidRDefault="00CC1F79" w:rsidP="007934D6">
      <w:pPr>
        <w:pStyle w:val="ListParagraph"/>
        <w:ind w:left="284"/>
        <w:jc w:val="both"/>
        <w:rPr>
          <w:rFonts w:ascii="Arial" w:hAnsi="Arial" w:cs="Arial"/>
        </w:rPr>
      </w:pPr>
    </w:p>
    <w:p w14:paraId="358A0578" w14:textId="77777777" w:rsidR="00CD3FEF" w:rsidRPr="004D1992" w:rsidRDefault="00382D1C" w:rsidP="007934D6">
      <w:pPr>
        <w:pStyle w:val="ListParagraph"/>
        <w:numPr>
          <w:ilvl w:val="0"/>
          <w:numId w:val="2"/>
        </w:numPr>
        <w:ind w:left="284" w:hanging="284"/>
        <w:jc w:val="both"/>
        <w:rPr>
          <w:rFonts w:ascii="Arial" w:hAnsi="Arial" w:cs="Arial"/>
        </w:rPr>
      </w:pPr>
      <w:r w:rsidRPr="004D1992">
        <w:rPr>
          <w:rFonts w:ascii="Arial" w:hAnsi="Arial" w:cs="Arial"/>
        </w:rPr>
        <w:t>Advised a Singapore blockchain company on effects of a Series B fund raising and offshore restructuring of the company on an existing relationship with a US shareholder, and whether restructuring of related offshore entities triggered change of control or liquidity events.</w:t>
      </w:r>
    </w:p>
    <w:p w14:paraId="0B00992D" w14:textId="77777777" w:rsidR="00CD3FEF" w:rsidRPr="004D1992" w:rsidRDefault="00CD3FEF" w:rsidP="007934D6">
      <w:pPr>
        <w:pStyle w:val="ListParagraph"/>
        <w:jc w:val="both"/>
        <w:rPr>
          <w:rFonts w:ascii="Arial" w:hAnsi="Arial" w:cs="Arial"/>
        </w:rPr>
      </w:pPr>
    </w:p>
    <w:p w14:paraId="521F464D" w14:textId="390FC0B8" w:rsidR="00CD3FEF" w:rsidRPr="004D1992" w:rsidRDefault="00382D1C" w:rsidP="007934D6">
      <w:pPr>
        <w:pStyle w:val="ListParagraph"/>
        <w:numPr>
          <w:ilvl w:val="0"/>
          <w:numId w:val="2"/>
        </w:numPr>
        <w:ind w:left="284" w:hanging="284"/>
        <w:jc w:val="both"/>
        <w:rPr>
          <w:rFonts w:ascii="Arial" w:hAnsi="Arial" w:cs="Arial"/>
        </w:rPr>
      </w:pPr>
      <w:r w:rsidRPr="004D1992">
        <w:rPr>
          <w:rFonts w:ascii="Arial" w:hAnsi="Arial" w:cs="Arial"/>
        </w:rPr>
        <w:t xml:space="preserve">Advised a web 3 </w:t>
      </w:r>
      <w:r w:rsidR="00C6132A" w:rsidRPr="004D1992">
        <w:rPr>
          <w:rFonts w:ascii="Arial" w:hAnsi="Arial" w:cs="Arial"/>
        </w:rPr>
        <w:t xml:space="preserve">and generative AI </w:t>
      </w:r>
      <w:r w:rsidRPr="004D1992">
        <w:rPr>
          <w:rFonts w:ascii="Arial" w:hAnsi="Arial" w:cs="Arial"/>
        </w:rPr>
        <w:t xml:space="preserve">business on whether issued tokens were digital payment tokens (DPTs) under the Payment Services Act, and the risk of future categorization of tokens as DPTs in light of the project’s development roadmap. </w:t>
      </w:r>
    </w:p>
    <w:p w14:paraId="63648111" w14:textId="77777777" w:rsidR="00CD3FEF" w:rsidRPr="004D1992" w:rsidRDefault="00CD3FEF" w:rsidP="007934D6">
      <w:pPr>
        <w:pStyle w:val="ListParagraph"/>
        <w:jc w:val="both"/>
        <w:rPr>
          <w:rFonts w:ascii="Arial" w:hAnsi="Arial" w:cs="Arial"/>
        </w:rPr>
      </w:pPr>
    </w:p>
    <w:p w14:paraId="2BCA992E" w14:textId="77777777" w:rsidR="008E1636" w:rsidRPr="004D1992" w:rsidRDefault="008E1636" w:rsidP="007934D6">
      <w:pPr>
        <w:pStyle w:val="ListParagraph"/>
        <w:numPr>
          <w:ilvl w:val="0"/>
          <w:numId w:val="2"/>
        </w:numPr>
        <w:ind w:left="284" w:hanging="284"/>
        <w:jc w:val="both"/>
        <w:rPr>
          <w:rFonts w:ascii="Arial" w:hAnsi="Arial" w:cs="Arial"/>
        </w:rPr>
      </w:pPr>
      <w:r w:rsidRPr="004D1992">
        <w:rPr>
          <w:rFonts w:ascii="Arial" w:hAnsi="Arial" w:cs="Arial"/>
        </w:rPr>
        <w:t xml:space="preserve">Advising a blockchain project in connection with claims brought by Three Arrows Capital and related parties under a token sale and purchase agreement.  </w:t>
      </w:r>
    </w:p>
    <w:p w14:paraId="155D3461" w14:textId="77777777" w:rsidR="008E1636" w:rsidRPr="004D1992" w:rsidRDefault="008E1636" w:rsidP="007934D6">
      <w:pPr>
        <w:pStyle w:val="ListParagraph"/>
        <w:jc w:val="both"/>
        <w:rPr>
          <w:rFonts w:ascii="Arial" w:hAnsi="Arial" w:cs="Arial"/>
        </w:rPr>
      </w:pPr>
    </w:p>
    <w:p w14:paraId="42312FBF" w14:textId="2F42E15A" w:rsidR="00CD3FEF" w:rsidRPr="004D1992" w:rsidRDefault="00BD6A4D" w:rsidP="007934D6">
      <w:pPr>
        <w:pStyle w:val="ListParagraph"/>
        <w:numPr>
          <w:ilvl w:val="0"/>
          <w:numId w:val="2"/>
        </w:numPr>
        <w:ind w:left="284" w:hanging="284"/>
        <w:jc w:val="both"/>
        <w:rPr>
          <w:rFonts w:ascii="Arial" w:hAnsi="Arial" w:cs="Arial"/>
        </w:rPr>
      </w:pPr>
      <w:r w:rsidRPr="004D1992">
        <w:rPr>
          <w:rFonts w:ascii="Arial" w:hAnsi="Arial" w:cs="Arial"/>
        </w:rPr>
        <w:t>Acting for a project in r</w:t>
      </w:r>
      <w:r w:rsidR="00382D1C" w:rsidRPr="004D1992">
        <w:rPr>
          <w:rFonts w:ascii="Arial" w:hAnsi="Arial" w:cs="Arial"/>
        </w:rPr>
        <w:t>esist</w:t>
      </w:r>
      <w:r w:rsidR="00483384">
        <w:rPr>
          <w:rFonts w:ascii="Arial" w:hAnsi="Arial" w:cs="Arial"/>
        </w:rPr>
        <w:t>ing</w:t>
      </w:r>
      <w:r w:rsidR="00382D1C" w:rsidRPr="004D1992">
        <w:rPr>
          <w:rFonts w:ascii="Arial" w:hAnsi="Arial" w:cs="Arial"/>
        </w:rPr>
        <w:t xml:space="preserve"> claims brought by liquidators of FTX in respect of a token investment made by Alameda Ventures in a blockchain company.</w:t>
      </w:r>
    </w:p>
    <w:p w14:paraId="020CE9E4" w14:textId="77777777" w:rsidR="00525176" w:rsidRPr="004D1992" w:rsidRDefault="00525176" w:rsidP="007934D6">
      <w:pPr>
        <w:pStyle w:val="ListParagraph"/>
        <w:jc w:val="both"/>
        <w:rPr>
          <w:rFonts w:ascii="Arial" w:hAnsi="Arial" w:cs="Arial"/>
        </w:rPr>
      </w:pPr>
    </w:p>
    <w:p w14:paraId="254919E1" w14:textId="5F984220" w:rsidR="009A1001" w:rsidRDefault="00236CF0" w:rsidP="007934D6">
      <w:pPr>
        <w:pStyle w:val="ListParagraph"/>
        <w:numPr>
          <w:ilvl w:val="0"/>
          <w:numId w:val="2"/>
        </w:numPr>
        <w:ind w:left="284" w:hanging="284"/>
        <w:jc w:val="both"/>
        <w:rPr>
          <w:rFonts w:ascii="Arial" w:hAnsi="Arial" w:cs="Arial"/>
        </w:rPr>
      </w:pPr>
      <w:r w:rsidRPr="004D1992">
        <w:rPr>
          <w:rFonts w:ascii="Arial" w:hAnsi="Arial" w:cs="Arial"/>
        </w:rPr>
        <w:t xml:space="preserve">Acting for a creditor in respect of claims brought against Hodlnaut (in liquidation). </w:t>
      </w:r>
    </w:p>
    <w:p w14:paraId="73D889A9" w14:textId="77777777" w:rsidR="00D7086F" w:rsidRPr="00D7086F" w:rsidRDefault="00D7086F" w:rsidP="00D7086F">
      <w:pPr>
        <w:pStyle w:val="ListParagraph"/>
        <w:rPr>
          <w:rFonts w:ascii="Arial" w:hAnsi="Arial" w:cs="Arial"/>
        </w:rPr>
      </w:pPr>
    </w:p>
    <w:p w14:paraId="68313FDD" w14:textId="77777777" w:rsidR="00D7086F" w:rsidRPr="004D1992" w:rsidRDefault="00D7086F" w:rsidP="00D7086F">
      <w:pPr>
        <w:rPr>
          <w:rFonts w:ascii="Arial" w:hAnsi="Arial" w:cs="Arial"/>
          <w:b/>
          <w:bCs/>
        </w:rPr>
      </w:pPr>
      <w:r w:rsidRPr="004D1992">
        <w:rPr>
          <w:rFonts w:ascii="Arial" w:hAnsi="Arial" w:cs="Arial"/>
          <w:b/>
          <w:bCs/>
        </w:rPr>
        <w:t xml:space="preserve">Restructuring &amp; Insolvency </w:t>
      </w:r>
    </w:p>
    <w:p w14:paraId="7F420710" w14:textId="47197E17" w:rsidR="008D2324" w:rsidRPr="00AA511C" w:rsidRDefault="008D2324" w:rsidP="008D2324">
      <w:pPr>
        <w:pStyle w:val="ListParagraph"/>
        <w:numPr>
          <w:ilvl w:val="0"/>
          <w:numId w:val="2"/>
        </w:numPr>
        <w:ind w:left="284" w:hanging="284"/>
        <w:jc w:val="both"/>
        <w:rPr>
          <w:rFonts w:ascii="Arial" w:hAnsi="Arial" w:cs="Arial"/>
        </w:rPr>
      </w:pPr>
      <w:r w:rsidRPr="004D1992">
        <w:rPr>
          <w:rFonts w:ascii="Arial" w:hAnsi="Arial" w:cs="Arial"/>
        </w:rPr>
        <w:t>Led negotiations on behalf of a trade creditor in respect of a funding agreement for recovery of an insolvent company’s assets valued at USD 48 million. Successfully obtained priority of payment for an unsecured creditor in respect of recovery of a company’s receivables in the High Court (</w:t>
      </w:r>
      <w:r w:rsidRPr="004D1992">
        <w:rPr>
          <w:rFonts w:ascii="Arial" w:hAnsi="Arial" w:cs="Arial"/>
          <w:i/>
          <w:iCs/>
          <w:color w:val="000000"/>
        </w:rPr>
        <w:t>Majestica Enterprises Ltd v Kams Singapore Pte Ltd</w:t>
      </w:r>
      <w:r w:rsidRPr="004D1992">
        <w:rPr>
          <w:rFonts w:ascii="Arial" w:hAnsi="Arial" w:cs="Arial"/>
          <w:color w:val="000000"/>
        </w:rPr>
        <w:t xml:space="preserve"> [2023] SGHC 250)</w:t>
      </w:r>
      <w:r>
        <w:rPr>
          <w:rFonts w:ascii="Arial" w:hAnsi="Arial" w:cs="Arial"/>
          <w:color w:val="000000"/>
        </w:rPr>
        <w:t>.</w:t>
      </w:r>
    </w:p>
    <w:p w14:paraId="4D458667" w14:textId="77777777" w:rsidR="008D2324" w:rsidRDefault="008D2324" w:rsidP="008D2324">
      <w:pPr>
        <w:pStyle w:val="ListParagraph"/>
        <w:ind w:left="284"/>
        <w:jc w:val="both"/>
        <w:rPr>
          <w:rFonts w:ascii="Arial" w:hAnsi="Arial" w:cs="Arial"/>
          <w:color w:val="000000"/>
        </w:rPr>
      </w:pPr>
    </w:p>
    <w:p w14:paraId="446BEB3C" w14:textId="20856199" w:rsidR="00D7086F" w:rsidRPr="004D1992" w:rsidRDefault="00D7086F" w:rsidP="00D7086F">
      <w:pPr>
        <w:pStyle w:val="ListParagraph"/>
        <w:numPr>
          <w:ilvl w:val="0"/>
          <w:numId w:val="2"/>
        </w:numPr>
        <w:ind w:left="284" w:hanging="284"/>
        <w:jc w:val="both"/>
        <w:rPr>
          <w:rFonts w:ascii="Arial" w:hAnsi="Arial" w:cs="Arial"/>
          <w:color w:val="000000"/>
        </w:rPr>
      </w:pPr>
      <w:r w:rsidRPr="004D1992">
        <w:rPr>
          <w:rFonts w:ascii="Arial" w:hAnsi="Arial" w:cs="Arial"/>
          <w:color w:val="000000"/>
        </w:rPr>
        <w:t>Advised an Indonesian state-owned oil and gas company on complex issues arising from misdelivery exposure</w:t>
      </w:r>
      <w:r w:rsidR="001A081B">
        <w:rPr>
          <w:rFonts w:ascii="Arial" w:hAnsi="Arial" w:cs="Arial"/>
          <w:color w:val="000000"/>
        </w:rPr>
        <w:t xml:space="preserve">, </w:t>
      </w:r>
      <w:r w:rsidRPr="004D1992">
        <w:rPr>
          <w:rFonts w:ascii="Arial" w:hAnsi="Arial" w:cs="Arial"/>
          <w:color w:val="000000"/>
        </w:rPr>
        <w:t xml:space="preserve">on-going arbitrations and guidance on Hin Leong’s insolvency. </w:t>
      </w:r>
    </w:p>
    <w:p w14:paraId="7B2C307D" w14:textId="77777777" w:rsidR="00D7086F" w:rsidRPr="004D1992" w:rsidRDefault="00D7086F" w:rsidP="00D7086F">
      <w:pPr>
        <w:pStyle w:val="ListParagraph"/>
        <w:autoSpaceDE w:val="0"/>
        <w:autoSpaceDN w:val="0"/>
        <w:adjustRightInd w:val="0"/>
        <w:spacing w:after="0" w:line="240" w:lineRule="auto"/>
        <w:jc w:val="both"/>
        <w:rPr>
          <w:rFonts w:ascii="Arial" w:hAnsi="Arial" w:cs="Arial"/>
          <w:color w:val="000000"/>
        </w:rPr>
      </w:pPr>
    </w:p>
    <w:p w14:paraId="7084F755" w14:textId="58B729FB" w:rsidR="00AA511C" w:rsidRDefault="00AA511C" w:rsidP="00D7086F">
      <w:pPr>
        <w:pStyle w:val="ListParagraph"/>
        <w:numPr>
          <w:ilvl w:val="0"/>
          <w:numId w:val="2"/>
        </w:numPr>
        <w:ind w:left="284" w:hanging="284"/>
        <w:jc w:val="both"/>
        <w:rPr>
          <w:rFonts w:ascii="Arial" w:hAnsi="Arial" w:cs="Arial"/>
        </w:rPr>
      </w:pPr>
      <w:r>
        <w:rPr>
          <w:rFonts w:ascii="Arial" w:hAnsi="Arial" w:cs="Arial"/>
        </w:rPr>
        <w:t xml:space="preserve">Acting for a large </w:t>
      </w:r>
      <w:r w:rsidR="000A3A16">
        <w:rPr>
          <w:rFonts w:ascii="Arial" w:hAnsi="Arial" w:cs="Arial"/>
        </w:rPr>
        <w:t xml:space="preserve">main contractor </w:t>
      </w:r>
      <w:r w:rsidR="003E260B">
        <w:rPr>
          <w:rFonts w:ascii="Arial" w:hAnsi="Arial" w:cs="Arial"/>
        </w:rPr>
        <w:t xml:space="preserve">with the </w:t>
      </w:r>
      <w:r w:rsidR="009F2A16">
        <w:rPr>
          <w:rFonts w:ascii="Arial" w:hAnsi="Arial" w:cs="Arial"/>
        </w:rPr>
        <w:t xml:space="preserve">several on-going large scale projects </w:t>
      </w:r>
      <w:r w:rsidR="000A3A16">
        <w:rPr>
          <w:rFonts w:ascii="Arial" w:hAnsi="Arial" w:cs="Arial"/>
        </w:rPr>
        <w:t xml:space="preserve">on the restructuring of </w:t>
      </w:r>
      <w:r w:rsidR="009F2A16">
        <w:rPr>
          <w:rFonts w:ascii="Arial" w:hAnsi="Arial" w:cs="Arial"/>
        </w:rPr>
        <w:t xml:space="preserve">its debts amounting to </w:t>
      </w:r>
      <w:r w:rsidR="00771996">
        <w:rPr>
          <w:rFonts w:ascii="Arial" w:hAnsi="Arial" w:cs="Arial"/>
        </w:rPr>
        <w:t xml:space="preserve">$15 million. </w:t>
      </w:r>
    </w:p>
    <w:p w14:paraId="07F2D3AB" w14:textId="77777777" w:rsidR="000A3A16" w:rsidRPr="000A3A16" w:rsidRDefault="000A3A16" w:rsidP="000A3A16">
      <w:pPr>
        <w:pStyle w:val="ListParagraph"/>
        <w:rPr>
          <w:rFonts w:ascii="Arial" w:hAnsi="Arial" w:cs="Arial"/>
        </w:rPr>
      </w:pPr>
    </w:p>
    <w:p w14:paraId="7CEF6B43" w14:textId="2FCB6AD6" w:rsidR="000A3A16" w:rsidRDefault="000A3A16" w:rsidP="00D7086F">
      <w:pPr>
        <w:pStyle w:val="ListParagraph"/>
        <w:numPr>
          <w:ilvl w:val="0"/>
          <w:numId w:val="2"/>
        </w:numPr>
        <w:ind w:left="284" w:hanging="284"/>
        <w:jc w:val="both"/>
        <w:rPr>
          <w:rFonts w:ascii="Arial" w:hAnsi="Arial" w:cs="Arial"/>
        </w:rPr>
      </w:pPr>
      <w:r>
        <w:rPr>
          <w:rFonts w:ascii="Arial" w:hAnsi="Arial" w:cs="Arial"/>
        </w:rPr>
        <w:t xml:space="preserve">Acting for </w:t>
      </w:r>
      <w:r w:rsidR="00771996">
        <w:rPr>
          <w:rFonts w:ascii="Arial" w:hAnsi="Arial" w:cs="Arial"/>
        </w:rPr>
        <w:t>a</w:t>
      </w:r>
      <w:r>
        <w:rPr>
          <w:rFonts w:ascii="Arial" w:hAnsi="Arial" w:cs="Arial"/>
        </w:rPr>
        <w:t xml:space="preserve"> liquidator </w:t>
      </w:r>
      <w:r w:rsidR="007F4459">
        <w:rPr>
          <w:rFonts w:ascii="Arial" w:hAnsi="Arial" w:cs="Arial"/>
        </w:rPr>
        <w:t xml:space="preserve">in recovering assets and trade receivables amounting to approximately </w:t>
      </w:r>
      <w:r w:rsidR="008D2324">
        <w:rPr>
          <w:rFonts w:ascii="Arial" w:hAnsi="Arial" w:cs="Arial"/>
        </w:rPr>
        <w:t xml:space="preserve">USD 48 </w:t>
      </w:r>
      <w:r w:rsidR="007F4459">
        <w:rPr>
          <w:rFonts w:ascii="Arial" w:hAnsi="Arial" w:cs="Arial"/>
        </w:rPr>
        <w:t>million in respect of a</w:t>
      </w:r>
      <w:r w:rsidR="008D2324">
        <w:rPr>
          <w:rFonts w:ascii="Arial" w:hAnsi="Arial" w:cs="Arial"/>
        </w:rPr>
        <w:t>n</w:t>
      </w:r>
      <w:r w:rsidR="007F4459">
        <w:rPr>
          <w:rFonts w:ascii="Arial" w:hAnsi="Arial" w:cs="Arial"/>
        </w:rPr>
        <w:t xml:space="preserve"> agricultural trading business.</w:t>
      </w:r>
    </w:p>
    <w:p w14:paraId="3E29292D" w14:textId="77777777" w:rsidR="007F4459" w:rsidRPr="007F4459" w:rsidRDefault="007F4459" w:rsidP="007F4459">
      <w:pPr>
        <w:pStyle w:val="ListParagraph"/>
        <w:rPr>
          <w:rFonts w:ascii="Arial" w:hAnsi="Arial" w:cs="Arial"/>
        </w:rPr>
      </w:pPr>
    </w:p>
    <w:p w14:paraId="285774D0" w14:textId="67C57913" w:rsidR="007F4459" w:rsidRDefault="007F4459" w:rsidP="00D7086F">
      <w:pPr>
        <w:pStyle w:val="ListParagraph"/>
        <w:numPr>
          <w:ilvl w:val="0"/>
          <w:numId w:val="2"/>
        </w:numPr>
        <w:ind w:left="284" w:hanging="284"/>
        <w:jc w:val="both"/>
        <w:rPr>
          <w:rFonts w:ascii="Arial" w:hAnsi="Arial" w:cs="Arial"/>
        </w:rPr>
      </w:pPr>
      <w:r>
        <w:rPr>
          <w:rFonts w:ascii="Arial" w:hAnsi="Arial" w:cs="Arial"/>
        </w:rPr>
        <w:t xml:space="preserve">Acting for a liquidator </w:t>
      </w:r>
      <w:r w:rsidR="002A64EB">
        <w:rPr>
          <w:rFonts w:ascii="Arial" w:hAnsi="Arial" w:cs="Arial"/>
        </w:rPr>
        <w:t xml:space="preserve">of a B2B </w:t>
      </w:r>
      <w:r w:rsidR="006D295B">
        <w:rPr>
          <w:rFonts w:ascii="Arial" w:hAnsi="Arial" w:cs="Arial"/>
        </w:rPr>
        <w:t xml:space="preserve">film </w:t>
      </w:r>
      <w:r w:rsidR="002A64EB">
        <w:rPr>
          <w:rFonts w:ascii="Arial" w:hAnsi="Arial" w:cs="Arial"/>
        </w:rPr>
        <w:t>licensing and d</w:t>
      </w:r>
      <w:r w:rsidR="006D295B">
        <w:rPr>
          <w:rFonts w:ascii="Arial" w:hAnsi="Arial" w:cs="Arial"/>
        </w:rPr>
        <w:t>istribution business on the realisation of the company’s assets.</w:t>
      </w:r>
    </w:p>
    <w:p w14:paraId="631557F4" w14:textId="77777777" w:rsidR="00771996" w:rsidRPr="00771996" w:rsidRDefault="00771996" w:rsidP="00771996">
      <w:pPr>
        <w:pStyle w:val="ListParagraph"/>
        <w:rPr>
          <w:rFonts w:ascii="Arial" w:hAnsi="Arial" w:cs="Arial"/>
        </w:rPr>
      </w:pPr>
    </w:p>
    <w:p w14:paraId="6AFC1097" w14:textId="38C6C825" w:rsidR="00771996" w:rsidRPr="004D1992" w:rsidRDefault="00771996" w:rsidP="00D7086F">
      <w:pPr>
        <w:pStyle w:val="ListParagraph"/>
        <w:numPr>
          <w:ilvl w:val="0"/>
          <w:numId w:val="2"/>
        </w:numPr>
        <w:ind w:left="284" w:hanging="284"/>
        <w:jc w:val="both"/>
        <w:rPr>
          <w:rFonts w:ascii="Arial" w:hAnsi="Arial" w:cs="Arial"/>
        </w:rPr>
      </w:pPr>
      <w:r>
        <w:rPr>
          <w:rFonts w:ascii="Arial" w:hAnsi="Arial" w:cs="Arial"/>
        </w:rPr>
        <w:t xml:space="preserve">Acting for </w:t>
      </w:r>
      <w:r w:rsidR="00E501A0">
        <w:rPr>
          <w:rFonts w:ascii="Arial" w:hAnsi="Arial" w:cs="Arial"/>
        </w:rPr>
        <w:t xml:space="preserve">and advising </w:t>
      </w:r>
      <w:r>
        <w:rPr>
          <w:rFonts w:ascii="Arial" w:hAnsi="Arial" w:cs="Arial"/>
        </w:rPr>
        <w:t xml:space="preserve">liquidators of a Cayman Island fund </w:t>
      </w:r>
      <w:r w:rsidR="00B032BF">
        <w:rPr>
          <w:rFonts w:ascii="Arial" w:hAnsi="Arial" w:cs="Arial"/>
        </w:rPr>
        <w:t xml:space="preserve">with assets in </w:t>
      </w:r>
      <w:r w:rsidR="00E501A0">
        <w:rPr>
          <w:rFonts w:ascii="Arial" w:hAnsi="Arial" w:cs="Arial"/>
        </w:rPr>
        <w:t>a SGX listed company distributing baijiu</w:t>
      </w:r>
      <w:r w:rsidR="00B87CD2">
        <w:rPr>
          <w:rFonts w:ascii="Arial" w:hAnsi="Arial" w:cs="Arial"/>
        </w:rPr>
        <w:t xml:space="preserve"> on the recovery of the fund’s assets and claims brought against various parties.</w:t>
      </w:r>
      <w:r w:rsidR="00E501A0">
        <w:rPr>
          <w:rFonts w:ascii="Arial" w:hAnsi="Arial" w:cs="Arial"/>
        </w:rPr>
        <w:t xml:space="preserve"> </w:t>
      </w:r>
    </w:p>
    <w:p w14:paraId="7E97E07A" w14:textId="77777777" w:rsidR="00044E1D" w:rsidRDefault="00044E1D" w:rsidP="00DD7408">
      <w:pPr>
        <w:autoSpaceDE w:val="0"/>
        <w:autoSpaceDN w:val="0"/>
        <w:adjustRightInd w:val="0"/>
        <w:spacing w:after="0" w:line="240" w:lineRule="auto"/>
        <w:rPr>
          <w:rFonts w:ascii="Arial" w:hAnsi="Arial" w:cs="Arial"/>
          <w:b/>
          <w:bCs/>
          <w:color w:val="000000"/>
        </w:rPr>
      </w:pPr>
    </w:p>
    <w:p w14:paraId="7E8934B5" w14:textId="046A56FD" w:rsidR="00CC187C" w:rsidRPr="004D1992" w:rsidRDefault="00CC187C" w:rsidP="00DD7408">
      <w:pPr>
        <w:autoSpaceDE w:val="0"/>
        <w:autoSpaceDN w:val="0"/>
        <w:adjustRightInd w:val="0"/>
        <w:spacing w:after="0" w:line="240" w:lineRule="auto"/>
        <w:rPr>
          <w:rFonts w:ascii="Arial" w:hAnsi="Arial" w:cs="Arial"/>
          <w:color w:val="000000"/>
        </w:rPr>
      </w:pPr>
      <w:r w:rsidRPr="004D1992">
        <w:rPr>
          <w:rFonts w:ascii="Arial" w:hAnsi="Arial" w:cs="Arial"/>
          <w:b/>
          <w:bCs/>
          <w:color w:val="000000"/>
        </w:rPr>
        <w:t xml:space="preserve">Commercial </w:t>
      </w:r>
      <w:r w:rsidR="000F216B" w:rsidRPr="004D1992">
        <w:rPr>
          <w:rFonts w:ascii="Arial" w:hAnsi="Arial" w:cs="Arial"/>
          <w:b/>
          <w:bCs/>
          <w:color w:val="000000"/>
        </w:rPr>
        <w:t xml:space="preserve">Litigation &amp; </w:t>
      </w:r>
      <w:r w:rsidR="00DD7408" w:rsidRPr="004D1992">
        <w:rPr>
          <w:rFonts w:ascii="Arial" w:hAnsi="Arial" w:cs="Arial"/>
          <w:b/>
          <w:bCs/>
          <w:color w:val="000000"/>
        </w:rPr>
        <w:t>Arbitration</w:t>
      </w:r>
    </w:p>
    <w:p w14:paraId="6071708A" w14:textId="77777777" w:rsidR="00DD7408" w:rsidRPr="004D1992" w:rsidRDefault="00DD7408" w:rsidP="00DD7408">
      <w:pPr>
        <w:autoSpaceDE w:val="0"/>
        <w:autoSpaceDN w:val="0"/>
        <w:adjustRightInd w:val="0"/>
        <w:spacing w:after="0" w:line="240" w:lineRule="auto"/>
        <w:rPr>
          <w:rFonts w:ascii="Arial" w:hAnsi="Arial" w:cs="Arial"/>
          <w:color w:val="000000"/>
        </w:rPr>
      </w:pPr>
    </w:p>
    <w:p w14:paraId="0447D5DA" w14:textId="68E5EE82" w:rsidR="00B86FE3" w:rsidRPr="005119AE" w:rsidRDefault="00B86FE3" w:rsidP="00B86FE3">
      <w:pPr>
        <w:pStyle w:val="ListParagraph"/>
        <w:numPr>
          <w:ilvl w:val="0"/>
          <w:numId w:val="2"/>
        </w:numPr>
        <w:ind w:left="284" w:hanging="284"/>
        <w:jc w:val="both"/>
        <w:rPr>
          <w:rFonts w:ascii="Arial" w:hAnsi="Arial" w:cs="Arial"/>
        </w:rPr>
      </w:pPr>
      <w:r w:rsidRPr="005119AE">
        <w:rPr>
          <w:rFonts w:ascii="Arial" w:hAnsi="Arial" w:cs="Arial"/>
        </w:rPr>
        <w:lastRenderedPageBreak/>
        <w:t xml:space="preserve">Acting for shareholders of </w:t>
      </w:r>
      <w:r w:rsidR="00190A11" w:rsidRPr="005119AE">
        <w:rPr>
          <w:rFonts w:ascii="Arial" w:hAnsi="Arial" w:cs="Arial"/>
        </w:rPr>
        <w:t>a fund manager for a</w:t>
      </w:r>
      <w:r w:rsidR="0056523B" w:rsidRPr="005119AE">
        <w:rPr>
          <w:rFonts w:ascii="Arial" w:hAnsi="Arial" w:cs="Arial"/>
        </w:rPr>
        <w:t xml:space="preserve"> Cayman Islands</w:t>
      </w:r>
      <w:r w:rsidR="009D05DA" w:rsidRPr="005119AE">
        <w:rPr>
          <w:rFonts w:ascii="Arial" w:hAnsi="Arial" w:cs="Arial"/>
        </w:rPr>
        <w:t xml:space="preserve"> commodities trad</w:t>
      </w:r>
      <w:r w:rsidR="00926668" w:rsidRPr="005119AE">
        <w:rPr>
          <w:rFonts w:ascii="Arial" w:hAnsi="Arial" w:cs="Arial"/>
        </w:rPr>
        <w:t>ing</w:t>
      </w:r>
      <w:r w:rsidR="0056523B" w:rsidRPr="005119AE">
        <w:rPr>
          <w:rFonts w:ascii="Arial" w:hAnsi="Arial" w:cs="Arial"/>
        </w:rPr>
        <w:t xml:space="preserve"> fund</w:t>
      </w:r>
      <w:r w:rsidR="003D587F" w:rsidRPr="005119AE">
        <w:rPr>
          <w:rFonts w:ascii="Arial" w:hAnsi="Arial" w:cs="Arial"/>
        </w:rPr>
        <w:t>,</w:t>
      </w:r>
      <w:r w:rsidR="0056523B" w:rsidRPr="005119AE">
        <w:rPr>
          <w:rFonts w:ascii="Arial" w:hAnsi="Arial" w:cs="Arial"/>
        </w:rPr>
        <w:t xml:space="preserve"> in connection with the wrongful liquidation </w:t>
      </w:r>
      <w:r w:rsidR="004B6A25" w:rsidRPr="005119AE">
        <w:rPr>
          <w:rFonts w:ascii="Arial" w:hAnsi="Arial" w:cs="Arial"/>
        </w:rPr>
        <w:t>and</w:t>
      </w:r>
      <w:r w:rsidR="003D587F" w:rsidRPr="005119AE">
        <w:rPr>
          <w:rFonts w:ascii="Arial" w:hAnsi="Arial" w:cs="Arial"/>
        </w:rPr>
        <w:t xml:space="preserve"> the diversion of</w:t>
      </w:r>
      <w:r w:rsidR="002A1324" w:rsidRPr="005119AE">
        <w:rPr>
          <w:rFonts w:ascii="Arial" w:hAnsi="Arial" w:cs="Arial"/>
        </w:rPr>
        <w:t xml:space="preserve"> the fund manager’s</w:t>
      </w:r>
      <w:r w:rsidR="003D587F" w:rsidRPr="005119AE">
        <w:rPr>
          <w:rFonts w:ascii="Arial" w:hAnsi="Arial" w:cs="Arial"/>
        </w:rPr>
        <w:t xml:space="preserve"> business to a Singapore entity by </w:t>
      </w:r>
      <w:r w:rsidR="00A34FC0" w:rsidRPr="005119AE">
        <w:rPr>
          <w:rFonts w:ascii="Arial" w:hAnsi="Arial" w:cs="Arial"/>
        </w:rPr>
        <w:t>its former directors and shareholders. The matter involves claims again</w:t>
      </w:r>
      <w:r w:rsidR="0081206B" w:rsidRPr="005119AE">
        <w:rPr>
          <w:rFonts w:ascii="Arial" w:hAnsi="Arial" w:cs="Arial"/>
        </w:rPr>
        <w:t>st various parties</w:t>
      </w:r>
      <w:r w:rsidR="00A34FC0" w:rsidRPr="005119AE">
        <w:rPr>
          <w:rFonts w:ascii="Arial" w:hAnsi="Arial" w:cs="Arial"/>
        </w:rPr>
        <w:t xml:space="preserve"> for, among other things, </w:t>
      </w:r>
      <w:r w:rsidR="0081206B" w:rsidRPr="005119AE">
        <w:rPr>
          <w:rFonts w:ascii="Arial" w:hAnsi="Arial" w:cs="Arial"/>
        </w:rPr>
        <w:t xml:space="preserve">dishonest assistance, knowing receipt, breach of confidence and infringement of intellectual property. </w:t>
      </w:r>
    </w:p>
    <w:p w14:paraId="63C25F94" w14:textId="77777777" w:rsidR="0081206B" w:rsidRPr="005119AE" w:rsidRDefault="0081206B" w:rsidP="0081206B">
      <w:pPr>
        <w:pStyle w:val="ListParagraph"/>
        <w:ind w:left="284"/>
        <w:jc w:val="both"/>
        <w:rPr>
          <w:rFonts w:ascii="Arial" w:hAnsi="Arial" w:cs="Arial"/>
        </w:rPr>
      </w:pPr>
    </w:p>
    <w:p w14:paraId="06C6F4F4" w14:textId="771434C7" w:rsidR="00B86FE3" w:rsidRPr="005119AE" w:rsidRDefault="00F459FE" w:rsidP="00B86FE3">
      <w:pPr>
        <w:pStyle w:val="ListParagraph"/>
        <w:numPr>
          <w:ilvl w:val="0"/>
          <w:numId w:val="2"/>
        </w:numPr>
        <w:ind w:left="284" w:hanging="284"/>
        <w:jc w:val="both"/>
        <w:rPr>
          <w:rFonts w:ascii="Arial" w:hAnsi="Arial" w:cs="Arial"/>
        </w:rPr>
      </w:pPr>
      <w:r w:rsidRPr="005119AE">
        <w:rPr>
          <w:rFonts w:ascii="Arial" w:hAnsi="Arial" w:cs="Arial"/>
        </w:rPr>
        <w:t xml:space="preserve">Acting for a Hong Kong investor in connection with </w:t>
      </w:r>
      <w:r w:rsidR="00E43E9A" w:rsidRPr="005119AE">
        <w:rPr>
          <w:rFonts w:ascii="Arial" w:hAnsi="Arial" w:cs="Arial"/>
        </w:rPr>
        <w:t>a dispute in the Singapore High Court concerning the sale and purchase of two villas amounting to $6</w:t>
      </w:r>
      <w:r w:rsidR="004C346D">
        <w:rPr>
          <w:rFonts w:ascii="Arial" w:hAnsi="Arial" w:cs="Arial"/>
        </w:rPr>
        <w:t xml:space="preserve"> </w:t>
      </w:r>
      <w:r w:rsidR="00E43E9A" w:rsidRPr="005119AE">
        <w:rPr>
          <w:rFonts w:ascii="Arial" w:hAnsi="Arial" w:cs="Arial"/>
        </w:rPr>
        <w:t xml:space="preserve">million, and the seller’s </w:t>
      </w:r>
      <w:r w:rsidRPr="005119AE">
        <w:rPr>
          <w:rFonts w:ascii="Arial" w:hAnsi="Arial" w:cs="Arial"/>
        </w:rPr>
        <w:t>failure to transfer title</w:t>
      </w:r>
      <w:r w:rsidR="00E43E9A" w:rsidRPr="005119AE">
        <w:rPr>
          <w:rFonts w:ascii="Arial" w:hAnsi="Arial" w:cs="Arial"/>
        </w:rPr>
        <w:t xml:space="preserve"> in </w:t>
      </w:r>
      <w:r w:rsidR="008A1174">
        <w:rPr>
          <w:rFonts w:ascii="Arial" w:hAnsi="Arial" w:cs="Arial"/>
        </w:rPr>
        <w:t>both</w:t>
      </w:r>
      <w:r w:rsidR="00E43E9A" w:rsidRPr="005119AE">
        <w:rPr>
          <w:rFonts w:ascii="Arial" w:hAnsi="Arial" w:cs="Arial"/>
        </w:rPr>
        <w:t xml:space="preserve"> properties to the investor. </w:t>
      </w:r>
    </w:p>
    <w:p w14:paraId="7D3B6511" w14:textId="77777777" w:rsidR="002A1324" w:rsidRPr="005119AE" w:rsidRDefault="002A1324" w:rsidP="002A1324">
      <w:pPr>
        <w:pStyle w:val="ListParagraph"/>
        <w:rPr>
          <w:rFonts w:ascii="Arial" w:hAnsi="Arial" w:cs="Arial"/>
        </w:rPr>
      </w:pPr>
    </w:p>
    <w:p w14:paraId="19AFE1AD" w14:textId="06CAE16C" w:rsidR="00B86FE3" w:rsidRPr="005119AE" w:rsidRDefault="002A1324" w:rsidP="00B86FE3">
      <w:pPr>
        <w:pStyle w:val="ListParagraph"/>
        <w:numPr>
          <w:ilvl w:val="0"/>
          <w:numId w:val="2"/>
        </w:numPr>
        <w:ind w:left="284" w:hanging="284"/>
        <w:jc w:val="both"/>
        <w:rPr>
          <w:rFonts w:ascii="Arial" w:hAnsi="Arial" w:cs="Arial"/>
        </w:rPr>
      </w:pPr>
      <w:r w:rsidRPr="005119AE">
        <w:rPr>
          <w:rFonts w:ascii="Arial" w:hAnsi="Arial" w:cs="Arial"/>
        </w:rPr>
        <w:t xml:space="preserve">Acting for </w:t>
      </w:r>
      <w:r w:rsidR="00926830" w:rsidRPr="005119AE">
        <w:rPr>
          <w:rFonts w:ascii="Arial" w:hAnsi="Arial" w:cs="Arial"/>
        </w:rPr>
        <w:t xml:space="preserve">owners of a prominent </w:t>
      </w:r>
      <w:r w:rsidR="00B72D1F" w:rsidRPr="005119AE">
        <w:rPr>
          <w:rFonts w:ascii="Arial" w:hAnsi="Arial" w:cs="Arial"/>
        </w:rPr>
        <w:t xml:space="preserve">F&amp;B chain </w:t>
      </w:r>
      <w:r w:rsidR="00A51E13" w:rsidRPr="005119AE">
        <w:rPr>
          <w:rFonts w:ascii="Arial" w:hAnsi="Arial" w:cs="Arial"/>
        </w:rPr>
        <w:t>in</w:t>
      </w:r>
      <w:r w:rsidR="00B72D1F" w:rsidRPr="005119AE">
        <w:rPr>
          <w:rFonts w:ascii="Arial" w:hAnsi="Arial" w:cs="Arial"/>
        </w:rPr>
        <w:t xml:space="preserve"> connection with the</w:t>
      </w:r>
      <w:r w:rsidR="00A51E13" w:rsidRPr="005119AE">
        <w:rPr>
          <w:rFonts w:ascii="Arial" w:hAnsi="Arial" w:cs="Arial"/>
        </w:rPr>
        <w:t xml:space="preserve"> breach of a joint venture agreement, and the wrongful liquidation and diversion of </w:t>
      </w:r>
      <w:r w:rsidR="00B72D1F" w:rsidRPr="005119AE">
        <w:rPr>
          <w:rFonts w:ascii="Arial" w:hAnsi="Arial" w:cs="Arial"/>
        </w:rPr>
        <w:t xml:space="preserve">joint venture’s </w:t>
      </w:r>
      <w:r w:rsidR="00A51E13" w:rsidRPr="005119AE">
        <w:rPr>
          <w:rFonts w:ascii="Arial" w:hAnsi="Arial" w:cs="Arial"/>
        </w:rPr>
        <w:t xml:space="preserve">business to a Singapore entity. </w:t>
      </w:r>
    </w:p>
    <w:p w14:paraId="557BAA79" w14:textId="77777777" w:rsidR="00B86FE3" w:rsidRDefault="00B86FE3" w:rsidP="00B86FE3">
      <w:pPr>
        <w:pStyle w:val="ListParagraph"/>
        <w:ind w:left="284"/>
        <w:jc w:val="both"/>
        <w:rPr>
          <w:rFonts w:ascii="Arial" w:hAnsi="Arial" w:cs="Arial"/>
        </w:rPr>
      </w:pPr>
    </w:p>
    <w:p w14:paraId="15BEAD94" w14:textId="58511181" w:rsidR="00236CF0" w:rsidRPr="004D1992" w:rsidRDefault="00CC187C" w:rsidP="00A94F21">
      <w:pPr>
        <w:pStyle w:val="ListParagraph"/>
        <w:numPr>
          <w:ilvl w:val="0"/>
          <w:numId w:val="2"/>
        </w:numPr>
        <w:ind w:left="284" w:hanging="284"/>
        <w:jc w:val="both"/>
        <w:rPr>
          <w:rFonts w:ascii="Arial" w:hAnsi="Arial" w:cs="Arial"/>
        </w:rPr>
      </w:pPr>
      <w:r w:rsidRPr="004D1992">
        <w:rPr>
          <w:rFonts w:ascii="Arial" w:hAnsi="Arial" w:cs="Arial"/>
        </w:rPr>
        <w:t>Acting for various parties in pursuing recovery of a USD 7 million debt in the Singapore High Court as lead counsel, in connection with a high</w:t>
      </w:r>
      <w:r w:rsidR="00A51E13">
        <w:rPr>
          <w:rFonts w:ascii="Arial" w:hAnsi="Arial" w:cs="Arial"/>
        </w:rPr>
        <w:t>-</w:t>
      </w:r>
      <w:r w:rsidRPr="004D1992">
        <w:rPr>
          <w:rFonts w:ascii="Arial" w:hAnsi="Arial" w:cs="Arial"/>
        </w:rPr>
        <w:t>profile fraud concerning</w:t>
      </w:r>
      <w:r w:rsidR="00803468" w:rsidRPr="004D1992">
        <w:rPr>
          <w:rFonts w:ascii="Arial" w:hAnsi="Arial" w:cs="Arial"/>
        </w:rPr>
        <w:t xml:space="preserve"> a lawyer </w:t>
      </w:r>
      <w:r w:rsidR="005F475B">
        <w:rPr>
          <w:rFonts w:ascii="Arial" w:hAnsi="Arial" w:cs="Arial"/>
        </w:rPr>
        <w:t xml:space="preserve">using an offshore entity to </w:t>
      </w:r>
      <w:r w:rsidR="00803468" w:rsidRPr="004D1992">
        <w:rPr>
          <w:rFonts w:ascii="Arial" w:hAnsi="Arial" w:cs="Arial"/>
        </w:rPr>
        <w:t>impersonat</w:t>
      </w:r>
      <w:r w:rsidR="005F475B">
        <w:rPr>
          <w:rFonts w:ascii="Arial" w:hAnsi="Arial" w:cs="Arial"/>
        </w:rPr>
        <w:t>e</w:t>
      </w:r>
      <w:r w:rsidR="00803468" w:rsidRPr="004D1992">
        <w:rPr>
          <w:rFonts w:ascii="Arial" w:hAnsi="Arial" w:cs="Arial"/>
        </w:rPr>
        <w:t xml:space="preserve"> his law firm</w:t>
      </w:r>
      <w:r w:rsidR="009B6182" w:rsidRPr="004D1992">
        <w:rPr>
          <w:rFonts w:ascii="Arial" w:hAnsi="Arial" w:cs="Arial"/>
        </w:rPr>
        <w:t>,</w:t>
      </w:r>
      <w:r w:rsidRPr="004D1992">
        <w:rPr>
          <w:rFonts w:ascii="Arial" w:hAnsi="Arial" w:cs="Arial"/>
        </w:rPr>
        <w:t xml:space="preserve"> the purchase of a digital bank and </w:t>
      </w:r>
      <w:r w:rsidR="009B6182" w:rsidRPr="004D1992">
        <w:rPr>
          <w:rFonts w:ascii="Arial" w:hAnsi="Arial" w:cs="Arial"/>
        </w:rPr>
        <w:t xml:space="preserve">cryptocurrency related </w:t>
      </w:r>
      <w:r w:rsidRPr="004D1992">
        <w:rPr>
          <w:rFonts w:ascii="Arial" w:hAnsi="Arial" w:cs="Arial"/>
        </w:rPr>
        <w:t xml:space="preserve">transactions. </w:t>
      </w:r>
    </w:p>
    <w:p w14:paraId="50DD76A2" w14:textId="77777777" w:rsidR="00803468" w:rsidRPr="004D1992" w:rsidRDefault="00803468" w:rsidP="00803468">
      <w:pPr>
        <w:pStyle w:val="ListParagraph"/>
        <w:ind w:left="284"/>
        <w:jc w:val="both"/>
        <w:rPr>
          <w:rFonts w:ascii="Arial" w:hAnsi="Arial" w:cs="Arial"/>
        </w:rPr>
      </w:pPr>
    </w:p>
    <w:p w14:paraId="0CEDB17D" w14:textId="00229AD2" w:rsidR="00236CF0" w:rsidRPr="004D1992" w:rsidRDefault="00236CF0" w:rsidP="00A94F21">
      <w:pPr>
        <w:pStyle w:val="ListParagraph"/>
        <w:numPr>
          <w:ilvl w:val="0"/>
          <w:numId w:val="2"/>
        </w:numPr>
        <w:ind w:left="284" w:hanging="284"/>
        <w:jc w:val="both"/>
        <w:rPr>
          <w:rFonts w:ascii="Arial" w:hAnsi="Arial" w:cs="Arial"/>
          <w:color w:val="000000"/>
        </w:rPr>
      </w:pPr>
      <w:r w:rsidRPr="004D1992">
        <w:rPr>
          <w:rFonts w:ascii="Arial" w:hAnsi="Arial" w:cs="Arial"/>
          <w:color w:val="000000"/>
        </w:rPr>
        <w:t xml:space="preserve">Successfully acted for an </w:t>
      </w:r>
      <w:r w:rsidRPr="004D1992">
        <w:rPr>
          <w:rFonts w:ascii="Arial" w:hAnsi="Arial" w:cs="Arial"/>
        </w:rPr>
        <w:t>Indian</w:t>
      </w:r>
      <w:r w:rsidRPr="004D1992">
        <w:rPr>
          <w:rFonts w:ascii="Arial" w:hAnsi="Arial" w:cs="Arial"/>
          <w:color w:val="000000"/>
        </w:rPr>
        <w:t xml:space="preserve"> automobile conglomerate in a USD 122 million SIAC arbitration with a Thai listed company relating to the acquisition of the conglomerate.</w:t>
      </w:r>
    </w:p>
    <w:p w14:paraId="75103543" w14:textId="77777777" w:rsidR="003F253F" w:rsidRPr="004D1992" w:rsidRDefault="003F253F" w:rsidP="003F253F">
      <w:pPr>
        <w:pStyle w:val="ListParagraph"/>
        <w:rPr>
          <w:rFonts w:ascii="Arial" w:hAnsi="Arial" w:cs="Arial"/>
          <w:color w:val="000000"/>
        </w:rPr>
      </w:pPr>
    </w:p>
    <w:p w14:paraId="3120C522" w14:textId="77777777" w:rsidR="003F253F" w:rsidRPr="004D1992" w:rsidRDefault="003F253F" w:rsidP="003F253F">
      <w:pPr>
        <w:pStyle w:val="ListParagraph"/>
        <w:numPr>
          <w:ilvl w:val="0"/>
          <w:numId w:val="2"/>
        </w:numPr>
        <w:ind w:left="284" w:hanging="284"/>
        <w:jc w:val="both"/>
        <w:rPr>
          <w:rFonts w:ascii="Arial" w:hAnsi="Arial" w:cs="Arial"/>
          <w:color w:val="000000"/>
        </w:rPr>
      </w:pPr>
      <w:r w:rsidRPr="004D1992">
        <w:rPr>
          <w:rFonts w:ascii="Arial" w:hAnsi="Arial" w:cs="Arial"/>
          <w:color w:val="000000"/>
        </w:rPr>
        <w:t xml:space="preserve">Successfully reduced the claim amount in a BANI arbitration, seated in Jakarta, concerning on-shore oil production facilities from approx. USD 80 million to USD 1.6 million. </w:t>
      </w:r>
    </w:p>
    <w:p w14:paraId="2EC602FE" w14:textId="77777777" w:rsidR="003F253F" w:rsidRPr="004D1992" w:rsidRDefault="003F253F" w:rsidP="003F253F">
      <w:pPr>
        <w:pStyle w:val="ListParagraph"/>
        <w:rPr>
          <w:rFonts w:ascii="Arial" w:hAnsi="Arial" w:cs="Arial"/>
          <w:color w:val="000000"/>
        </w:rPr>
      </w:pPr>
    </w:p>
    <w:p w14:paraId="567C9881" w14:textId="77777777" w:rsidR="003F253F" w:rsidRPr="004D1992" w:rsidRDefault="003F253F" w:rsidP="003F253F">
      <w:pPr>
        <w:pStyle w:val="ListParagraph"/>
        <w:numPr>
          <w:ilvl w:val="0"/>
          <w:numId w:val="2"/>
        </w:numPr>
        <w:ind w:left="284" w:hanging="284"/>
        <w:jc w:val="both"/>
        <w:rPr>
          <w:rFonts w:ascii="Arial" w:hAnsi="Arial" w:cs="Arial"/>
          <w:color w:val="000000"/>
        </w:rPr>
      </w:pPr>
      <w:r w:rsidRPr="004D1992">
        <w:rPr>
          <w:rFonts w:ascii="Arial" w:hAnsi="Arial" w:cs="Arial"/>
          <w:color w:val="000000"/>
        </w:rPr>
        <w:t xml:space="preserve">Acted for a multi-national steel making company in a dispute with an Egyptian buyer concerning the sale and purchase of steel products worth USD 6 million. The matter concerned a protracted currency crisis in Egypt, LCIA proceedings against a credit insurer and multiple DIAC proceedings against Egyptian buyers. </w:t>
      </w:r>
    </w:p>
    <w:p w14:paraId="04F36103" w14:textId="77777777" w:rsidR="003F253F" w:rsidRPr="004D1992" w:rsidRDefault="003F253F" w:rsidP="003F253F">
      <w:pPr>
        <w:pStyle w:val="ListParagraph"/>
        <w:rPr>
          <w:rFonts w:ascii="Arial" w:hAnsi="Arial" w:cs="Arial"/>
          <w:color w:val="000000"/>
        </w:rPr>
      </w:pPr>
    </w:p>
    <w:p w14:paraId="07DD62E5" w14:textId="77777777" w:rsidR="003F253F" w:rsidRPr="004D1992" w:rsidRDefault="003F253F" w:rsidP="003F253F">
      <w:pPr>
        <w:pStyle w:val="ListParagraph"/>
        <w:numPr>
          <w:ilvl w:val="0"/>
          <w:numId w:val="2"/>
        </w:numPr>
        <w:ind w:left="284" w:hanging="284"/>
        <w:jc w:val="both"/>
        <w:rPr>
          <w:rFonts w:ascii="Arial" w:hAnsi="Arial" w:cs="Arial"/>
          <w:color w:val="000000"/>
        </w:rPr>
      </w:pPr>
      <w:r w:rsidRPr="004D1992">
        <w:rPr>
          <w:rFonts w:ascii="Arial" w:hAnsi="Arial" w:cs="Arial"/>
          <w:color w:val="000000"/>
        </w:rPr>
        <w:t>Acted for an insurer in claims brought against it in the High Court in excess of USD 9 million. The matter concerns phantom transactions and reverse-engineered claims for protracted default under a trade credit insurance policy.</w:t>
      </w:r>
    </w:p>
    <w:p w14:paraId="0D1F28CD" w14:textId="77777777" w:rsidR="003F253F" w:rsidRPr="004D1992" w:rsidRDefault="003F253F" w:rsidP="003F253F">
      <w:pPr>
        <w:pStyle w:val="ListParagraph"/>
        <w:ind w:left="284"/>
        <w:jc w:val="both"/>
        <w:rPr>
          <w:rFonts w:ascii="Arial" w:hAnsi="Arial" w:cs="Arial"/>
          <w:color w:val="000000"/>
        </w:rPr>
      </w:pPr>
    </w:p>
    <w:p w14:paraId="0B0A6EE1" w14:textId="0E772DA7" w:rsidR="00B238AE" w:rsidRPr="004D1992" w:rsidRDefault="00B238AE" w:rsidP="00D7729C">
      <w:pPr>
        <w:pStyle w:val="ListParagraph"/>
        <w:numPr>
          <w:ilvl w:val="0"/>
          <w:numId w:val="2"/>
        </w:numPr>
        <w:ind w:left="284" w:hanging="284"/>
        <w:jc w:val="both"/>
        <w:rPr>
          <w:rFonts w:ascii="Arial" w:hAnsi="Arial" w:cs="Arial"/>
          <w:color w:val="000000"/>
        </w:rPr>
      </w:pPr>
      <w:r w:rsidRPr="004D1992">
        <w:rPr>
          <w:rFonts w:ascii="Arial" w:hAnsi="Arial" w:cs="Arial"/>
          <w:color w:val="000000"/>
        </w:rPr>
        <w:t>Act</w:t>
      </w:r>
      <w:r w:rsidR="00A94F21" w:rsidRPr="004D1992">
        <w:rPr>
          <w:rFonts w:ascii="Arial" w:hAnsi="Arial" w:cs="Arial"/>
          <w:color w:val="000000"/>
        </w:rPr>
        <w:t>ed</w:t>
      </w:r>
      <w:r w:rsidRPr="004D1992">
        <w:rPr>
          <w:rFonts w:ascii="Arial" w:hAnsi="Arial" w:cs="Arial"/>
          <w:color w:val="000000"/>
        </w:rPr>
        <w:t xml:space="preserve"> for a Dubai based agri-trading business against a state-owned bank for breach of collection instructions issued by the trader to the bank in respect of receivables amounting to USD 53 million. The matter concerns, among other things, an ICC DOCDEX claim against the bank for its mishandling or conversion of the trader’s shipping documents. </w:t>
      </w:r>
    </w:p>
    <w:p w14:paraId="1B3FB5B5" w14:textId="77777777" w:rsidR="00D7729C" w:rsidRPr="004D1992" w:rsidRDefault="00D7729C" w:rsidP="00D7729C">
      <w:pPr>
        <w:pStyle w:val="ListParagraph"/>
        <w:rPr>
          <w:rFonts w:ascii="Arial" w:hAnsi="Arial" w:cs="Arial"/>
          <w:color w:val="000000"/>
        </w:rPr>
      </w:pPr>
    </w:p>
    <w:p w14:paraId="708DA364" w14:textId="0AF2CAC3" w:rsidR="000D34CF" w:rsidRPr="004D1992" w:rsidRDefault="000D34CF" w:rsidP="0062421F">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Acted for an oil major in a BANI arbitration, seated in Jakarta and subject to Indonesian law, arising from disputes with a consortium of contractors who constructed on-shore oil production facilities in Indonesia.</w:t>
      </w:r>
    </w:p>
    <w:p w14:paraId="4D56AFBC" w14:textId="77777777" w:rsidR="004D1992" w:rsidRPr="004D1992" w:rsidRDefault="004D1992" w:rsidP="004D1992">
      <w:pPr>
        <w:pStyle w:val="ListParagraph"/>
        <w:rPr>
          <w:rFonts w:ascii="Arial" w:hAnsi="Arial" w:cs="Arial"/>
          <w:color w:val="333333"/>
        </w:rPr>
      </w:pPr>
    </w:p>
    <w:p w14:paraId="04C22513" w14:textId="77777777" w:rsidR="000D34CF" w:rsidRPr="004D1992" w:rsidRDefault="000D34CF" w:rsidP="00777ACE">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Acting for Thai sub-contractors in an ICC arbitration arising from disputes with Japanese main contractors over the alleged abandonment of works for a refinery and petrochemical complex in Malaysia.</w:t>
      </w:r>
    </w:p>
    <w:p w14:paraId="62BD538D" w14:textId="77777777" w:rsidR="004D1992" w:rsidRPr="004D1992" w:rsidRDefault="004D1992" w:rsidP="004D1992">
      <w:pPr>
        <w:pStyle w:val="ListParagraph"/>
        <w:rPr>
          <w:rFonts w:ascii="Arial" w:hAnsi="Arial" w:cs="Arial"/>
          <w:color w:val="333333"/>
        </w:rPr>
      </w:pPr>
    </w:p>
    <w:p w14:paraId="2714F331" w14:textId="77777777" w:rsidR="000D34CF" w:rsidRPr="004D1992" w:rsidRDefault="000D34CF" w:rsidP="00777ACE">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Advised a large, multinational main contractor in respect of claims against a sub-contractor for defective box culverts in a gas turbine power plant in Malaysia, and in defending claims brought by the Owner for delayed completion of the plant.</w:t>
      </w:r>
    </w:p>
    <w:p w14:paraId="2DA992E2" w14:textId="77777777" w:rsidR="004D1992" w:rsidRPr="004D1992" w:rsidRDefault="004D1992" w:rsidP="004D1992">
      <w:pPr>
        <w:pStyle w:val="ListParagraph"/>
        <w:rPr>
          <w:rFonts w:ascii="Arial" w:hAnsi="Arial" w:cs="Arial"/>
          <w:color w:val="333333"/>
        </w:rPr>
      </w:pPr>
    </w:p>
    <w:p w14:paraId="69C2557F" w14:textId="77777777" w:rsidR="000D34CF" w:rsidRPr="004D1992" w:rsidRDefault="000D34CF" w:rsidP="00777ACE">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Acted for a sub-contractor in a claim for payment of retention monies brought by a contractor in respect of an aroma ingredients plant in Malaysia.</w:t>
      </w:r>
    </w:p>
    <w:p w14:paraId="064484B9" w14:textId="77777777" w:rsidR="004D1992" w:rsidRPr="004D1992" w:rsidRDefault="004D1992" w:rsidP="004D1992">
      <w:pPr>
        <w:pStyle w:val="ListParagraph"/>
        <w:rPr>
          <w:rFonts w:ascii="Arial" w:hAnsi="Arial" w:cs="Arial"/>
          <w:color w:val="333333"/>
        </w:rPr>
      </w:pPr>
    </w:p>
    <w:p w14:paraId="21F25AEC" w14:textId="77777777" w:rsidR="000D34CF" w:rsidRPr="004D1992" w:rsidRDefault="000D34CF" w:rsidP="00A46B61">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 xml:space="preserve">Acted for </w:t>
      </w:r>
      <w:r w:rsidRPr="004D1992">
        <w:rPr>
          <w:rFonts w:ascii="Arial" w:hAnsi="Arial" w:cs="Arial"/>
          <w:color w:val="000000"/>
        </w:rPr>
        <w:t>buyers</w:t>
      </w:r>
      <w:r w:rsidRPr="004D1992">
        <w:rPr>
          <w:rStyle w:val="elementor-icon-list-text"/>
          <w:rFonts w:ascii="Arial" w:hAnsi="Arial" w:cs="Arial"/>
          <w:color w:val="171717"/>
        </w:rPr>
        <w:t xml:space="preserve"> of two jack up oil rigs valued at $400 million against a main contractor in LMAA arbitrations, and defended claims brought by the main contractor against an entity related to the buyer in a HKIAC arbitration</w:t>
      </w:r>
    </w:p>
    <w:p w14:paraId="1C55DB4E" w14:textId="77777777" w:rsidR="004D1992" w:rsidRPr="004D1992" w:rsidRDefault="004D1992" w:rsidP="004D1992">
      <w:pPr>
        <w:pStyle w:val="ListParagraph"/>
        <w:rPr>
          <w:rFonts w:ascii="Arial" w:hAnsi="Arial" w:cs="Arial"/>
          <w:color w:val="333333"/>
        </w:rPr>
      </w:pPr>
    </w:p>
    <w:p w14:paraId="6996C7B4" w14:textId="77777777" w:rsidR="000D34CF" w:rsidRPr="004D1992" w:rsidRDefault="000D34CF" w:rsidP="00A46B61">
      <w:pPr>
        <w:pStyle w:val="ListParagraph"/>
        <w:numPr>
          <w:ilvl w:val="0"/>
          <w:numId w:val="2"/>
        </w:numPr>
        <w:ind w:left="284" w:hanging="284"/>
        <w:jc w:val="both"/>
        <w:rPr>
          <w:rStyle w:val="elementor-icon-list-text"/>
          <w:rFonts w:ascii="Arial" w:hAnsi="Arial" w:cs="Arial"/>
          <w:color w:val="333333"/>
        </w:rPr>
      </w:pPr>
      <w:r w:rsidRPr="004D1992">
        <w:rPr>
          <w:rFonts w:ascii="Arial" w:hAnsi="Arial" w:cs="Arial"/>
          <w:color w:val="000000"/>
        </w:rPr>
        <w:t>Acted</w:t>
      </w:r>
      <w:r w:rsidRPr="004D1992">
        <w:rPr>
          <w:rStyle w:val="elementor-icon-list-text"/>
          <w:rFonts w:ascii="Arial" w:hAnsi="Arial" w:cs="Arial"/>
          <w:color w:val="171717"/>
        </w:rPr>
        <w:t xml:space="preserve"> for a vessel construction company in a $21 million SCMA arbitration arising out of the outfitting, commissioning and testing of a Dynamic Positioned Pipelay Construction vessel.</w:t>
      </w:r>
    </w:p>
    <w:p w14:paraId="5C95D5D4" w14:textId="77777777" w:rsidR="004D1992" w:rsidRPr="004D1992" w:rsidRDefault="004D1992" w:rsidP="004D1992">
      <w:pPr>
        <w:pStyle w:val="ListParagraph"/>
        <w:rPr>
          <w:rFonts w:ascii="Arial" w:hAnsi="Arial" w:cs="Arial"/>
          <w:color w:val="333333"/>
        </w:rPr>
      </w:pPr>
    </w:p>
    <w:p w14:paraId="58783887" w14:textId="30726F71" w:rsidR="000D34CF" w:rsidRPr="004D1992" w:rsidRDefault="000D34CF" w:rsidP="00A46B61">
      <w:pPr>
        <w:pStyle w:val="ListParagraph"/>
        <w:numPr>
          <w:ilvl w:val="0"/>
          <w:numId w:val="2"/>
        </w:numPr>
        <w:ind w:left="284" w:hanging="284"/>
        <w:jc w:val="both"/>
        <w:rPr>
          <w:rStyle w:val="elementor-icon-list-text"/>
          <w:rFonts w:ascii="Arial" w:hAnsi="Arial" w:cs="Arial"/>
          <w:color w:val="333333"/>
        </w:rPr>
      </w:pPr>
      <w:r w:rsidRPr="004D1992">
        <w:rPr>
          <w:rFonts w:ascii="Arial" w:hAnsi="Arial" w:cs="Arial"/>
          <w:color w:val="000000"/>
        </w:rPr>
        <w:t>Act</w:t>
      </w:r>
      <w:r w:rsidR="004D1992">
        <w:rPr>
          <w:rFonts w:ascii="Arial" w:hAnsi="Arial" w:cs="Arial"/>
          <w:color w:val="000000"/>
        </w:rPr>
        <w:t>ed</w:t>
      </w:r>
      <w:r w:rsidRPr="004D1992">
        <w:rPr>
          <w:rStyle w:val="elementor-icon-list-text"/>
          <w:rFonts w:ascii="Arial" w:hAnsi="Arial" w:cs="Arial"/>
          <w:color w:val="171717"/>
        </w:rPr>
        <w:t xml:space="preserve"> for an investor in SIAC arbitration proceedings in respect of a convertible loan agreement relating to the establishment and/or expansion of a famous, global, fast food chain in Vietnam.</w:t>
      </w:r>
    </w:p>
    <w:p w14:paraId="041C7B77" w14:textId="77777777" w:rsidR="004D1992" w:rsidRPr="004D1992" w:rsidRDefault="004D1992" w:rsidP="004D1992">
      <w:pPr>
        <w:pStyle w:val="ListParagraph"/>
        <w:rPr>
          <w:rFonts w:ascii="Arial" w:hAnsi="Arial" w:cs="Arial"/>
          <w:color w:val="333333"/>
        </w:rPr>
      </w:pPr>
    </w:p>
    <w:p w14:paraId="171D81B7" w14:textId="77777777" w:rsidR="000D34CF" w:rsidRPr="004D1992" w:rsidRDefault="000D34CF" w:rsidP="00A46B61">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Acted for a joint venture oil and gas company against a global crane manufacturer in an AIAC arbitration concerning the collapse of a platform crane.</w:t>
      </w:r>
    </w:p>
    <w:p w14:paraId="339A011A" w14:textId="77777777" w:rsidR="004D1992" w:rsidRPr="004D1992" w:rsidRDefault="004D1992" w:rsidP="004D1992">
      <w:pPr>
        <w:pStyle w:val="ListParagraph"/>
        <w:rPr>
          <w:rFonts w:ascii="Arial" w:hAnsi="Arial" w:cs="Arial"/>
          <w:color w:val="333333"/>
        </w:rPr>
      </w:pPr>
    </w:p>
    <w:p w14:paraId="620607D2" w14:textId="77777777" w:rsidR="000D34CF" w:rsidRPr="009B6661" w:rsidRDefault="000D34CF" w:rsidP="00A46B61">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Advised and acted for an Indian company in a SIAC arbitration against a Thai company concerning the sale and delivery of timber.</w:t>
      </w:r>
    </w:p>
    <w:p w14:paraId="5C9FDA1D" w14:textId="77777777" w:rsidR="009B6661" w:rsidRPr="009B6661" w:rsidRDefault="009B6661" w:rsidP="009B6661">
      <w:pPr>
        <w:pStyle w:val="ListParagraph"/>
        <w:rPr>
          <w:rFonts w:ascii="Arial" w:hAnsi="Arial" w:cs="Arial"/>
          <w:color w:val="333333"/>
        </w:rPr>
      </w:pPr>
    </w:p>
    <w:p w14:paraId="01B6E5F3" w14:textId="75DE3C6F" w:rsidR="00A46B61" w:rsidRPr="00B86FE3" w:rsidRDefault="000D34CF" w:rsidP="00B86FE3">
      <w:pPr>
        <w:pStyle w:val="ListParagraph"/>
        <w:numPr>
          <w:ilvl w:val="0"/>
          <w:numId w:val="2"/>
        </w:numPr>
        <w:ind w:left="284" w:hanging="284"/>
        <w:jc w:val="both"/>
        <w:rPr>
          <w:rStyle w:val="elementor-icon-list-text"/>
          <w:rFonts w:ascii="Arial" w:hAnsi="Arial" w:cs="Arial"/>
          <w:color w:val="333333"/>
        </w:rPr>
      </w:pPr>
      <w:r w:rsidRPr="004D1992">
        <w:rPr>
          <w:rStyle w:val="elementor-icon-list-text"/>
          <w:rFonts w:ascii="Arial" w:hAnsi="Arial" w:cs="Arial"/>
          <w:color w:val="171717"/>
        </w:rPr>
        <w:t>Advised and acted for a UAE trading company in a SIAC arbitration against a Chinese company concerning the sale and delivery of prilled and granular urea.</w:t>
      </w:r>
    </w:p>
    <w:p w14:paraId="2638463B" w14:textId="77777777" w:rsidR="00B86FE3" w:rsidRPr="00B86FE3" w:rsidRDefault="00B86FE3" w:rsidP="00B86FE3">
      <w:pPr>
        <w:pStyle w:val="ListParagraph"/>
        <w:rPr>
          <w:rFonts w:ascii="Arial" w:hAnsi="Arial" w:cs="Arial"/>
          <w:color w:val="333333"/>
        </w:rPr>
      </w:pPr>
    </w:p>
    <w:p w14:paraId="62386238" w14:textId="77777777" w:rsidR="000D34CF" w:rsidRPr="004D1992" w:rsidRDefault="000D34CF" w:rsidP="00A46B61">
      <w:pPr>
        <w:pStyle w:val="ListParagraph"/>
        <w:numPr>
          <w:ilvl w:val="0"/>
          <w:numId w:val="2"/>
        </w:numPr>
        <w:ind w:left="284" w:hanging="284"/>
        <w:jc w:val="both"/>
        <w:rPr>
          <w:rFonts w:ascii="Arial" w:hAnsi="Arial" w:cs="Arial"/>
          <w:color w:val="333333"/>
        </w:rPr>
      </w:pPr>
      <w:r w:rsidRPr="004D1992">
        <w:rPr>
          <w:rStyle w:val="elementor-icon-list-text"/>
          <w:rFonts w:ascii="Arial" w:hAnsi="Arial" w:cs="Arial"/>
          <w:color w:val="171717"/>
        </w:rPr>
        <w:t>Advised and acted for an Indonesian coal conglomerate in defending claims amounting to $1 billion brought by their former Australian joint venture partners, and pursuing counterclaims in a dispute concerning the operations of a coal briquetting plant.</w:t>
      </w:r>
    </w:p>
    <w:p w14:paraId="758DB908" w14:textId="77777777" w:rsidR="001127C3" w:rsidRPr="004D1992" w:rsidRDefault="001127C3" w:rsidP="00A46B61">
      <w:pPr>
        <w:pStyle w:val="ListParagraph"/>
        <w:autoSpaceDE w:val="0"/>
        <w:autoSpaceDN w:val="0"/>
        <w:adjustRightInd w:val="0"/>
        <w:spacing w:after="0" w:line="240" w:lineRule="auto"/>
        <w:rPr>
          <w:rFonts w:ascii="Arial" w:hAnsi="Arial" w:cs="Arial"/>
          <w:color w:val="000000"/>
        </w:rPr>
      </w:pPr>
    </w:p>
    <w:p w14:paraId="4E4E355E" w14:textId="77777777" w:rsidR="00A46B61" w:rsidRPr="004D1992" w:rsidRDefault="00A46B61" w:rsidP="00A46B61">
      <w:pPr>
        <w:pStyle w:val="ListParagraph"/>
        <w:numPr>
          <w:ilvl w:val="0"/>
          <w:numId w:val="2"/>
        </w:numPr>
        <w:ind w:left="284" w:hanging="284"/>
        <w:jc w:val="both"/>
        <w:rPr>
          <w:rFonts w:ascii="Arial" w:hAnsi="Arial" w:cs="Arial"/>
          <w:color w:val="000000"/>
        </w:rPr>
      </w:pPr>
      <w:r w:rsidRPr="004D1992">
        <w:rPr>
          <w:rFonts w:ascii="Arial" w:hAnsi="Arial" w:cs="Arial"/>
          <w:color w:val="000000"/>
        </w:rPr>
        <w:t>Successfully acted for minority shareholders in a series of lawsuits for breach of fiduciary duties and minority oppression. Obtained declarations from the High Court that certain defendants had used a number of sham or fraudulent documents to cloak transactions with a semblance of legitimacy (</w:t>
      </w:r>
      <w:r w:rsidRPr="004D1992">
        <w:rPr>
          <w:rFonts w:ascii="Arial" w:hAnsi="Arial" w:cs="Arial"/>
          <w:i/>
          <w:iCs/>
          <w:color w:val="000000"/>
        </w:rPr>
        <w:t xml:space="preserve">Sakae Holdings Ltd v Gryphon Real Estate Investment Corp Pte Ltd and Others </w:t>
      </w:r>
      <w:r w:rsidRPr="004D1992">
        <w:rPr>
          <w:rFonts w:ascii="Arial" w:hAnsi="Arial" w:cs="Arial"/>
          <w:color w:val="000000"/>
        </w:rPr>
        <w:t xml:space="preserve">[2017] SGHC 73). </w:t>
      </w:r>
    </w:p>
    <w:p w14:paraId="7B70DC56" w14:textId="77777777" w:rsidR="001127C3" w:rsidRPr="004D1992" w:rsidRDefault="001127C3" w:rsidP="00A46B61">
      <w:pPr>
        <w:pStyle w:val="ListParagraph"/>
        <w:autoSpaceDE w:val="0"/>
        <w:autoSpaceDN w:val="0"/>
        <w:adjustRightInd w:val="0"/>
        <w:spacing w:after="0" w:line="240" w:lineRule="auto"/>
        <w:rPr>
          <w:rFonts w:ascii="Arial" w:hAnsi="Arial" w:cs="Arial"/>
          <w:color w:val="000000"/>
        </w:rPr>
      </w:pPr>
    </w:p>
    <w:p w14:paraId="4ACF439A" w14:textId="3570FD2C" w:rsidR="00BB0AB0" w:rsidRPr="004D1992" w:rsidRDefault="001127C3" w:rsidP="004D1992">
      <w:pPr>
        <w:pStyle w:val="ListParagraph"/>
        <w:numPr>
          <w:ilvl w:val="0"/>
          <w:numId w:val="2"/>
        </w:numPr>
        <w:ind w:left="284" w:hanging="284"/>
        <w:jc w:val="both"/>
        <w:rPr>
          <w:rFonts w:ascii="Arial" w:hAnsi="Arial" w:cs="Arial"/>
          <w:color w:val="000000"/>
        </w:rPr>
      </w:pPr>
      <w:r w:rsidRPr="004D1992">
        <w:rPr>
          <w:rFonts w:ascii="Arial" w:hAnsi="Arial" w:cs="Arial"/>
          <w:color w:val="000000"/>
        </w:rPr>
        <w:t>Successfully acted for building owners in pursuing a $20 million claim against various contractors and consultants, in a dispute concerning a structurally unsound facade, alleged improper inspections and shoddy rectification works (</w:t>
      </w:r>
      <w:r w:rsidRPr="004D1992">
        <w:rPr>
          <w:rFonts w:ascii="Arial" w:hAnsi="Arial" w:cs="Arial"/>
          <w:i/>
          <w:iCs/>
          <w:color w:val="000000"/>
        </w:rPr>
        <w:t xml:space="preserve">Millenia Pte Ltd v Dragages Singapore Pte Ltd and others (Arup Singapore Pte Ltd, third party) </w:t>
      </w:r>
      <w:r w:rsidRPr="004D1992">
        <w:rPr>
          <w:rFonts w:ascii="Arial" w:hAnsi="Arial" w:cs="Arial"/>
          <w:color w:val="000000"/>
        </w:rPr>
        <w:t xml:space="preserve">[2018] SGHC 193). </w:t>
      </w:r>
    </w:p>
    <w:p w14:paraId="4AC7263A" w14:textId="48E9FF26" w:rsidR="00CC187C" w:rsidRPr="001F5348" w:rsidRDefault="00CC187C">
      <w:pPr>
        <w:rPr>
          <w:rFonts w:ascii="Arial" w:hAnsi="Arial" w:cs="Arial"/>
          <w:b/>
          <w:bCs/>
          <w:lang w:val="en-US"/>
        </w:rPr>
      </w:pPr>
      <w:r w:rsidRPr="001F5348">
        <w:rPr>
          <w:rFonts w:ascii="Arial" w:hAnsi="Arial" w:cs="Arial"/>
          <w:b/>
          <w:bCs/>
          <w:lang w:val="en-US"/>
        </w:rPr>
        <w:t xml:space="preserve">Qualifications </w:t>
      </w:r>
    </w:p>
    <w:p w14:paraId="232C62BD" w14:textId="786DC3B6" w:rsidR="001F5348" w:rsidRPr="00B670C2" w:rsidRDefault="00CC187C" w:rsidP="00CC187C">
      <w:pPr>
        <w:autoSpaceDE w:val="0"/>
        <w:autoSpaceDN w:val="0"/>
        <w:adjustRightInd w:val="0"/>
        <w:spacing w:after="0" w:line="240" w:lineRule="auto"/>
        <w:rPr>
          <w:rFonts w:ascii="Arial" w:hAnsi="Arial" w:cs="Arial"/>
          <w:color w:val="000000"/>
        </w:rPr>
      </w:pPr>
      <w:r w:rsidRPr="00B670C2">
        <w:rPr>
          <w:rFonts w:ascii="Arial" w:hAnsi="Arial" w:cs="Arial"/>
          <w:color w:val="000000"/>
        </w:rPr>
        <w:t xml:space="preserve">Advocate &amp; Solicitor of the Supreme Court of Singapore </w:t>
      </w:r>
    </w:p>
    <w:p w14:paraId="59A1B132" w14:textId="77777777" w:rsidR="00CC187C" w:rsidRPr="00B670C2" w:rsidRDefault="00CC187C" w:rsidP="00CC187C">
      <w:pPr>
        <w:autoSpaceDE w:val="0"/>
        <w:autoSpaceDN w:val="0"/>
        <w:adjustRightInd w:val="0"/>
        <w:spacing w:after="0" w:line="240" w:lineRule="auto"/>
        <w:rPr>
          <w:rFonts w:ascii="Arial" w:hAnsi="Arial" w:cs="Arial"/>
          <w:color w:val="000000"/>
        </w:rPr>
      </w:pPr>
      <w:r w:rsidRPr="00B670C2">
        <w:rPr>
          <w:rFonts w:ascii="Arial" w:hAnsi="Arial" w:cs="Arial"/>
          <w:color w:val="000000"/>
        </w:rPr>
        <w:t xml:space="preserve">Bachelor of Laws (LL.B.) &amp; Bachelor of Social Science (BSocSc) (Major in Political Science) </w:t>
      </w:r>
    </w:p>
    <w:p w14:paraId="12B0D221" w14:textId="01500C63" w:rsidR="001F5348" w:rsidRPr="001F5348" w:rsidRDefault="00CC187C" w:rsidP="001F5348">
      <w:pPr>
        <w:numPr>
          <w:ilvl w:val="0"/>
          <w:numId w:val="1"/>
        </w:numPr>
        <w:autoSpaceDE w:val="0"/>
        <w:autoSpaceDN w:val="0"/>
        <w:adjustRightInd w:val="0"/>
        <w:spacing w:after="11" w:line="240" w:lineRule="auto"/>
        <w:rPr>
          <w:rFonts w:ascii="Arial" w:hAnsi="Arial" w:cs="Arial"/>
          <w:color w:val="000000"/>
        </w:rPr>
      </w:pPr>
      <w:r w:rsidRPr="00B670C2">
        <w:rPr>
          <w:rFonts w:ascii="Arial" w:hAnsi="Arial" w:cs="Arial"/>
          <w:i/>
          <w:iCs/>
          <w:color w:val="000000"/>
        </w:rPr>
        <w:t xml:space="preserve">Graduated Magna Cum Laude </w:t>
      </w:r>
      <w:r w:rsidRPr="00B670C2">
        <w:rPr>
          <w:rFonts w:ascii="Arial" w:hAnsi="Arial" w:cs="Arial"/>
          <w:color w:val="000000"/>
        </w:rPr>
        <w:t xml:space="preserve">(with High Distinction) with a double degree in law and social science from Singapore Management University. Both degrees were pursued simultaneously. </w:t>
      </w:r>
    </w:p>
    <w:p w14:paraId="45FC5F35" w14:textId="77777777" w:rsidR="00CC187C" w:rsidRPr="00B670C2" w:rsidRDefault="00CC187C" w:rsidP="00CC187C">
      <w:pPr>
        <w:numPr>
          <w:ilvl w:val="0"/>
          <w:numId w:val="1"/>
        </w:numPr>
        <w:autoSpaceDE w:val="0"/>
        <w:autoSpaceDN w:val="0"/>
        <w:adjustRightInd w:val="0"/>
        <w:spacing w:after="11" w:line="240" w:lineRule="auto"/>
        <w:rPr>
          <w:rFonts w:ascii="Arial" w:hAnsi="Arial" w:cs="Arial"/>
          <w:color w:val="000000"/>
        </w:rPr>
      </w:pPr>
      <w:r w:rsidRPr="00B670C2">
        <w:rPr>
          <w:rFonts w:ascii="Arial" w:hAnsi="Arial" w:cs="Arial"/>
          <w:i/>
          <w:iCs/>
          <w:color w:val="000000"/>
        </w:rPr>
        <w:t xml:space="preserve">Cumulative </w:t>
      </w:r>
      <w:r w:rsidRPr="00B670C2">
        <w:rPr>
          <w:rFonts w:ascii="Arial" w:hAnsi="Arial" w:cs="Arial"/>
          <w:color w:val="000000"/>
        </w:rPr>
        <w:t xml:space="preserve">GPA of 3.62/4.0. </w:t>
      </w:r>
    </w:p>
    <w:p w14:paraId="7DDD4759" w14:textId="77777777" w:rsidR="00CC187C" w:rsidRPr="00B670C2" w:rsidRDefault="00CC187C" w:rsidP="00CC187C">
      <w:pPr>
        <w:numPr>
          <w:ilvl w:val="0"/>
          <w:numId w:val="1"/>
        </w:numPr>
        <w:autoSpaceDE w:val="0"/>
        <w:autoSpaceDN w:val="0"/>
        <w:adjustRightInd w:val="0"/>
        <w:spacing w:after="11" w:line="240" w:lineRule="auto"/>
        <w:rPr>
          <w:rFonts w:ascii="Arial" w:hAnsi="Arial" w:cs="Arial"/>
          <w:color w:val="000000"/>
        </w:rPr>
      </w:pPr>
      <w:r w:rsidRPr="00B670C2">
        <w:rPr>
          <w:rFonts w:ascii="Arial" w:hAnsi="Arial" w:cs="Arial"/>
          <w:i/>
          <w:iCs/>
          <w:color w:val="000000"/>
        </w:rPr>
        <w:t xml:space="preserve">Dean’s </w:t>
      </w:r>
      <w:r w:rsidRPr="00B670C2">
        <w:rPr>
          <w:rFonts w:ascii="Arial" w:hAnsi="Arial" w:cs="Arial"/>
          <w:color w:val="000000"/>
        </w:rPr>
        <w:t xml:space="preserve">List (AY: 2008/2009). </w:t>
      </w:r>
    </w:p>
    <w:p w14:paraId="2D070C08" w14:textId="77777777" w:rsidR="00CC187C" w:rsidRPr="00B670C2" w:rsidRDefault="00CC187C" w:rsidP="00CC187C">
      <w:pPr>
        <w:numPr>
          <w:ilvl w:val="0"/>
          <w:numId w:val="1"/>
        </w:numPr>
        <w:autoSpaceDE w:val="0"/>
        <w:autoSpaceDN w:val="0"/>
        <w:adjustRightInd w:val="0"/>
        <w:spacing w:after="0" w:line="240" w:lineRule="auto"/>
        <w:rPr>
          <w:rFonts w:ascii="Arial" w:hAnsi="Arial" w:cs="Arial"/>
          <w:color w:val="000000"/>
        </w:rPr>
      </w:pPr>
      <w:r w:rsidRPr="00B670C2">
        <w:rPr>
          <w:rFonts w:ascii="Arial" w:hAnsi="Arial" w:cs="Arial"/>
          <w:color w:val="000000"/>
        </w:rPr>
        <w:t xml:space="preserve">Awarded the Sing Lun Scholarship for academic excellence in 2009. </w:t>
      </w:r>
    </w:p>
    <w:p w14:paraId="3C5F8F04" w14:textId="77777777" w:rsidR="00CC187C" w:rsidRPr="00B670C2" w:rsidRDefault="00CC187C">
      <w:pPr>
        <w:rPr>
          <w:rFonts w:ascii="Arial" w:hAnsi="Arial" w:cs="Arial"/>
          <w:lang w:val="en-US"/>
        </w:rPr>
      </w:pPr>
    </w:p>
    <w:sectPr w:rsidR="00CC187C" w:rsidRPr="00B67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612E8F"/>
    <w:multiLevelType w:val="hybridMultilevel"/>
    <w:tmpl w:val="7AF184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80E0189"/>
    <w:multiLevelType w:val="multilevel"/>
    <w:tmpl w:val="13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E17FA"/>
    <w:multiLevelType w:val="hybridMultilevel"/>
    <w:tmpl w:val="258492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7C"/>
    <w:rsid w:val="0000703B"/>
    <w:rsid w:val="000156C9"/>
    <w:rsid w:val="00017071"/>
    <w:rsid w:val="00044E1D"/>
    <w:rsid w:val="00061DBD"/>
    <w:rsid w:val="00062F3A"/>
    <w:rsid w:val="000739EC"/>
    <w:rsid w:val="0007774B"/>
    <w:rsid w:val="000834F8"/>
    <w:rsid w:val="000A3A16"/>
    <w:rsid w:val="000D34CF"/>
    <w:rsid w:val="000F152A"/>
    <w:rsid w:val="000F216B"/>
    <w:rsid w:val="00101B68"/>
    <w:rsid w:val="00102D9C"/>
    <w:rsid w:val="001127C3"/>
    <w:rsid w:val="00124080"/>
    <w:rsid w:val="00156F98"/>
    <w:rsid w:val="001708F5"/>
    <w:rsid w:val="0017130E"/>
    <w:rsid w:val="001748FF"/>
    <w:rsid w:val="001768B9"/>
    <w:rsid w:val="00190A11"/>
    <w:rsid w:val="001A081B"/>
    <w:rsid w:val="001B01FB"/>
    <w:rsid w:val="001F257B"/>
    <w:rsid w:val="001F2C82"/>
    <w:rsid w:val="001F5348"/>
    <w:rsid w:val="002215D7"/>
    <w:rsid w:val="00230A77"/>
    <w:rsid w:val="00236CF0"/>
    <w:rsid w:val="00260118"/>
    <w:rsid w:val="002626C2"/>
    <w:rsid w:val="00275E78"/>
    <w:rsid w:val="00293C31"/>
    <w:rsid w:val="0029546C"/>
    <w:rsid w:val="002A1324"/>
    <w:rsid w:val="002A64EB"/>
    <w:rsid w:val="002A6E9A"/>
    <w:rsid w:val="002C64C3"/>
    <w:rsid w:val="002D4BD3"/>
    <w:rsid w:val="002E54FE"/>
    <w:rsid w:val="002F7CA3"/>
    <w:rsid w:val="00311089"/>
    <w:rsid w:val="00341ABA"/>
    <w:rsid w:val="00356AD3"/>
    <w:rsid w:val="00382D1C"/>
    <w:rsid w:val="0038418D"/>
    <w:rsid w:val="003877EF"/>
    <w:rsid w:val="0039259D"/>
    <w:rsid w:val="003B1710"/>
    <w:rsid w:val="003B7EA6"/>
    <w:rsid w:val="003D587F"/>
    <w:rsid w:val="003E1474"/>
    <w:rsid w:val="003E260B"/>
    <w:rsid w:val="003E2E48"/>
    <w:rsid w:val="003F253F"/>
    <w:rsid w:val="00417731"/>
    <w:rsid w:val="004338EC"/>
    <w:rsid w:val="004509D5"/>
    <w:rsid w:val="00465E8C"/>
    <w:rsid w:val="00481562"/>
    <w:rsid w:val="00483384"/>
    <w:rsid w:val="004A6175"/>
    <w:rsid w:val="004B41B1"/>
    <w:rsid w:val="004B6A25"/>
    <w:rsid w:val="004C346D"/>
    <w:rsid w:val="004C6487"/>
    <w:rsid w:val="004D1992"/>
    <w:rsid w:val="004D3AB6"/>
    <w:rsid w:val="004E41FB"/>
    <w:rsid w:val="00505B08"/>
    <w:rsid w:val="00505C9A"/>
    <w:rsid w:val="005119AE"/>
    <w:rsid w:val="00525176"/>
    <w:rsid w:val="00531EFA"/>
    <w:rsid w:val="0056523B"/>
    <w:rsid w:val="005913A9"/>
    <w:rsid w:val="005B2838"/>
    <w:rsid w:val="005F475B"/>
    <w:rsid w:val="0062421F"/>
    <w:rsid w:val="00626141"/>
    <w:rsid w:val="006369C1"/>
    <w:rsid w:val="00644083"/>
    <w:rsid w:val="006D18B9"/>
    <w:rsid w:val="006D295B"/>
    <w:rsid w:val="006E2E93"/>
    <w:rsid w:val="00701ED2"/>
    <w:rsid w:val="00741E9D"/>
    <w:rsid w:val="00744233"/>
    <w:rsid w:val="00750FDB"/>
    <w:rsid w:val="00760035"/>
    <w:rsid w:val="0076072C"/>
    <w:rsid w:val="00771996"/>
    <w:rsid w:val="00777ACE"/>
    <w:rsid w:val="007934D6"/>
    <w:rsid w:val="007A4154"/>
    <w:rsid w:val="007B692A"/>
    <w:rsid w:val="007D699E"/>
    <w:rsid w:val="007E67FA"/>
    <w:rsid w:val="007F26B1"/>
    <w:rsid w:val="007F37E1"/>
    <w:rsid w:val="007F4459"/>
    <w:rsid w:val="00803468"/>
    <w:rsid w:val="0081206B"/>
    <w:rsid w:val="008203FB"/>
    <w:rsid w:val="00843A0F"/>
    <w:rsid w:val="00850C46"/>
    <w:rsid w:val="008A1174"/>
    <w:rsid w:val="008A435E"/>
    <w:rsid w:val="008B49F2"/>
    <w:rsid w:val="008D2324"/>
    <w:rsid w:val="008E1636"/>
    <w:rsid w:val="00926668"/>
    <w:rsid w:val="00926830"/>
    <w:rsid w:val="009278D6"/>
    <w:rsid w:val="00957F4D"/>
    <w:rsid w:val="009A1001"/>
    <w:rsid w:val="009B6182"/>
    <w:rsid w:val="009B6661"/>
    <w:rsid w:val="009C708F"/>
    <w:rsid w:val="009D05DA"/>
    <w:rsid w:val="009E33EA"/>
    <w:rsid w:val="009F2A16"/>
    <w:rsid w:val="00A018C1"/>
    <w:rsid w:val="00A04632"/>
    <w:rsid w:val="00A11238"/>
    <w:rsid w:val="00A304F1"/>
    <w:rsid w:val="00A34FC0"/>
    <w:rsid w:val="00A441BF"/>
    <w:rsid w:val="00A46B61"/>
    <w:rsid w:val="00A51E13"/>
    <w:rsid w:val="00A54D50"/>
    <w:rsid w:val="00A61FF3"/>
    <w:rsid w:val="00A80850"/>
    <w:rsid w:val="00A8412B"/>
    <w:rsid w:val="00A875A5"/>
    <w:rsid w:val="00A90E8A"/>
    <w:rsid w:val="00A94F21"/>
    <w:rsid w:val="00AA511C"/>
    <w:rsid w:val="00AC3B56"/>
    <w:rsid w:val="00B00CCB"/>
    <w:rsid w:val="00B032BF"/>
    <w:rsid w:val="00B238AE"/>
    <w:rsid w:val="00B33475"/>
    <w:rsid w:val="00B670C2"/>
    <w:rsid w:val="00B71B34"/>
    <w:rsid w:val="00B72D1F"/>
    <w:rsid w:val="00B86FE3"/>
    <w:rsid w:val="00B87CD2"/>
    <w:rsid w:val="00BB0AB0"/>
    <w:rsid w:val="00BC75DA"/>
    <w:rsid w:val="00BD1E96"/>
    <w:rsid w:val="00BD6A4D"/>
    <w:rsid w:val="00C6132A"/>
    <w:rsid w:val="00C72D68"/>
    <w:rsid w:val="00C87A77"/>
    <w:rsid w:val="00CB1ED1"/>
    <w:rsid w:val="00CC187C"/>
    <w:rsid w:val="00CC1F79"/>
    <w:rsid w:val="00CD12CF"/>
    <w:rsid w:val="00CD3FEF"/>
    <w:rsid w:val="00D26043"/>
    <w:rsid w:val="00D429C1"/>
    <w:rsid w:val="00D45DB7"/>
    <w:rsid w:val="00D4650B"/>
    <w:rsid w:val="00D53789"/>
    <w:rsid w:val="00D7086F"/>
    <w:rsid w:val="00D72BFE"/>
    <w:rsid w:val="00D7729C"/>
    <w:rsid w:val="00DC38CD"/>
    <w:rsid w:val="00DD7408"/>
    <w:rsid w:val="00E138C2"/>
    <w:rsid w:val="00E25458"/>
    <w:rsid w:val="00E350DA"/>
    <w:rsid w:val="00E43E9A"/>
    <w:rsid w:val="00E501A0"/>
    <w:rsid w:val="00E50890"/>
    <w:rsid w:val="00E67EA4"/>
    <w:rsid w:val="00E718A9"/>
    <w:rsid w:val="00E9265A"/>
    <w:rsid w:val="00EA6EA8"/>
    <w:rsid w:val="00EB069B"/>
    <w:rsid w:val="00EF15B1"/>
    <w:rsid w:val="00EF7FF9"/>
    <w:rsid w:val="00F0240D"/>
    <w:rsid w:val="00F220A9"/>
    <w:rsid w:val="00F268EA"/>
    <w:rsid w:val="00F459FE"/>
    <w:rsid w:val="00F52BD8"/>
    <w:rsid w:val="00FA2DC8"/>
    <w:rsid w:val="00FA3BE9"/>
    <w:rsid w:val="00FB11A5"/>
    <w:rsid w:val="00FB4D39"/>
    <w:rsid w:val="00FC0235"/>
    <w:rsid w:val="00FC0FA6"/>
    <w:rsid w:val="00FD0832"/>
    <w:rsid w:val="00FD256D"/>
    <w:rsid w:val="00FD4A5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0543"/>
  <w15:chartTrackingRefBased/>
  <w15:docId w15:val="{6DD1A749-09E5-4E56-9566-F11142FB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87C"/>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6369C1"/>
    <w:pPr>
      <w:ind w:left="720"/>
      <w:contextualSpacing/>
    </w:pPr>
  </w:style>
  <w:style w:type="paragraph" w:customStyle="1" w:styleId="elementor-icon-list-item">
    <w:name w:val="elementor-icon-list-item"/>
    <w:basedOn w:val="Normal"/>
    <w:rsid w:val="000D34CF"/>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elementor-icon-list-text">
    <w:name w:val="elementor-icon-list-text"/>
    <w:basedOn w:val="DefaultParagraphFont"/>
    <w:rsid w:val="000D34CF"/>
  </w:style>
  <w:style w:type="character" w:styleId="Emphasis">
    <w:name w:val="Emphasis"/>
    <w:basedOn w:val="DefaultParagraphFont"/>
    <w:uiPriority w:val="20"/>
    <w:qFormat/>
    <w:rsid w:val="004E41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0016">
      <w:bodyDiv w:val="1"/>
      <w:marLeft w:val="0"/>
      <w:marRight w:val="0"/>
      <w:marTop w:val="0"/>
      <w:marBottom w:val="0"/>
      <w:divBdr>
        <w:top w:val="none" w:sz="0" w:space="0" w:color="auto"/>
        <w:left w:val="none" w:sz="0" w:space="0" w:color="auto"/>
        <w:bottom w:val="none" w:sz="0" w:space="0" w:color="auto"/>
        <w:right w:val="none" w:sz="0" w:space="0" w:color="auto"/>
      </w:divBdr>
    </w:div>
    <w:div w:id="178692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Kumar Sharma</dc:creator>
  <cp:keywords/>
  <dc:description/>
  <cp:lastModifiedBy>V Kumar Sharma</cp:lastModifiedBy>
  <cp:revision>216</cp:revision>
  <cp:lastPrinted>2025-01-03T16:58:00Z</cp:lastPrinted>
  <dcterms:created xsi:type="dcterms:W3CDTF">2024-09-26T14:03:00Z</dcterms:created>
  <dcterms:modified xsi:type="dcterms:W3CDTF">2025-03-19T09:56:00Z</dcterms:modified>
</cp:coreProperties>
</file>